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816A31" w:rsidRPr="00FA5D4B" w:rsidRDefault="00816A31" w:rsidP="00D74A6A">
      <w:pPr>
        <w:jc w:val="center"/>
        <w:rPr>
          <w:sz w:val="24"/>
          <w:szCs w:val="24"/>
        </w:rPr>
      </w:pPr>
    </w:p>
    <w:p w:rsidR="003F67D3" w:rsidRPr="00FA5D4B" w:rsidRDefault="003F67D3" w:rsidP="00D74A6A">
      <w:pPr>
        <w:ind w:firstLine="720"/>
        <w:jc w:val="center"/>
        <w:rPr>
          <w:sz w:val="24"/>
          <w:szCs w:val="24"/>
        </w:rPr>
      </w:pPr>
      <w:r w:rsidRPr="00FA5D4B">
        <w:rPr>
          <w:sz w:val="24"/>
          <w:szCs w:val="24"/>
        </w:rPr>
        <w:t>B</w:t>
      </w:r>
      <w:r w:rsidR="00301E42" w:rsidRPr="00FA5D4B">
        <w:rPr>
          <w:sz w:val="24"/>
          <w:szCs w:val="24"/>
        </w:rPr>
        <w:t xml:space="preserve">ORNEO </w:t>
      </w:r>
      <w:r w:rsidRPr="00FA5D4B">
        <w:rPr>
          <w:sz w:val="24"/>
          <w:szCs w:val="24"/>
        </w:rPr>
        <w:t>O</w:t>
      </w:r>
      <w:r w:rsidR="00301E42" w:rsidRPr="00FA5D4B">
        <w:rPr>
          <w:sz w:val="24"/>
          <w:szCs w:val="24"/>
        </w:rPr>
        <w:t>IL</w:t>
      </w:r>
      <w:r w:rsidRPr="00FA5D4B">
        <w:rPr>
          <w:sz w:val="24"/>
          <w:szCs w:val="24"/>
        </w:rPr>
        <w:t xml:space="preserve"> B</w:t>
      </w:r>
      <w:r w:rsidR="00301E42" w:rsidRPr="00FA5D4B">
        <w:rPr>
          <w:sz w:val="24"/>
          <w:szCs w:val="24"/>
        </w:rPr>
        <w:t>ERHAD</w:t>
      </w:r>
    </w:p>
    <w:p w:rsidR="003F67D3" w:rsidRPr="00FA5D4B" w:rsidRDefault="003F67D3" w:rsidP="00D74A6A">
      <w:pPr>
        <w:jc w:val="center"/>
        <w:rPr>
          <w:sz w:val="24"/>
          <w:szCs w:val="24"/>
        </w:rPr>
      </w:pPr>
    </w:p>
    <w:p w:rsidR="003F67D3" w:rsidRPr="00FA5D4B" w:rsidRDefault="003F67D3" w:rsidP="00D74A6A">
      <w:pPr>
        <w:ind w:firstLine="720"/>
        <w:jc w:val="center"/>
        <w:rPr>
          <w:sz w:val="24"/>
          <w:szCs w:val="24"/>
        </w:rPr>
      </w:pPr>
      <w:r w:rsidRPr="00FA5D4B">
        <w:rPr>
          <w:sz w:val="24"/>
          <w:szCs w:val="24"/>
        </w:rPr>
        <w:t>Company No. 121919-H</w:t>
      </w:r>
    </w:p>
    <w:p w:rsidR="003F67D3" w:rsidRPr="00FA5D4B" w:rsidRDefault="003F67D3" w:rsidP="00D74A6A">
      <w:pPr>
        <w:ind w:firstLine="720"/>
        <w:jc w:val="center"/>
        <w:rPr>
          <w:sz w:val="24"/>
          <w:szCs w:val="24"/>
        </w:rPr>
      </w:pPr>
      <w:r w:rsidRPr="00FA5D4B">
        <w:rPr>
          <w:sz w:val="24"/>
          <w:szCs w:val="24"/>
        </w:rPr>
        <w:t>(Incorporated in Malaysia)</w:t>
      </w: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9A78D2" w:rsidRPr="00FA5D4B" w:rsidRDefault="00FF3BFE" w:rsidP="00D74A6A">
      <w:pPr>
        <w:ind w:firstLine="720"/>
        <w:jc w:val="center"/>
        <w:rPr>
          <w:sz w:val="24"/>
          <w:szCs w:val="24"/>
        </w:rPr>
      </w:pPr>
      <w:r w:rsidRPr="00FA5D4B">
        <w:rPr>
          <w:sz w:val="24"/>
          <w:szCs w:val="24"/>
        </w:rPr>
        <w:t>Q</w:t>
      </w:r>
      <w:r w:rsidR="00301E42" w:rsidRPr="00FA5D4B">
        <w:rPr>
          <w:sz w:val="24"/>
          <w:szCs w:val="24"/>
        </w:rPr>
        <w:t>UARTERLY</w:t>
      </w:r>
      <w:r w:rsidRPr="00FA5D4B">
        <w:rPr>
          <w:sz w:val="24"/>
          <w:szCs w:val="24"/>
        </w:rPr>
        <w:t xml:space="preserve"> R</w:t>
      </w:r>
      <w:r w:rsidR="00301E42" w:rsidRPr="00FA5D4B">
        <w:rPr>
          <w:sz w:val="24"/>
          <w:szCs w:val="24"/>
        </w:rPr>
        <w:t>EPORT</w:t>
      </w:r>
      <w:r w:rsidRPr="00FA5D4B">
        <w:rPr>
          <w:sz w:val="24"/>
          <w:szCs w:val="24"/>
        </w:rPr>
        <w:t xml:space="preserve"> O</w:t>
      </w:r>
      <w:r w:rsidR="00301E42" w:rsidRPr="00FA5D4B">
        <w:rPr>
          <w:sz w:val="24"/>
          <w:szCs w:val="24"/>
        </w:rPr>
        <w:t>N</w:t>
      </w:r>
      <w:r w:rsidRPr="00FA5D4B">
        <w:rPr>
          <w:sz w:val="24"/>
          <w:szCs w:val="24"/>
        </w:rPr>
        <w:t xml:space="preserve"> C</w:t>
      </w:r>
      <w:r w:rsidR="00301E42" w:rsidRPr="00FA5D4B">
        <w:rPr>
          <w:sz w:val="24"/>
          <w:szCs w:val="24"/>
        </w:rPr>
        <w:t>ONSOLIDATED</w:t>
      </w:r>
      <w:r w:rsidRPr="00FA5D4B">
        <w:rPr>
          <w:sz w:val="24"/>
          <w:szCs w:val="24"/>
        </w:rPr>
        <w:t xml:space="preserve"> R</w:t>
      </w:r>
      <w:r w:rsidR="00301E42" w:rsidRPr="00FA5D4B">
        <w:rPr>
          <w:sz w:val="24"/>
          <w:szCs w:val="24"/>
        </w:rPr>
        <w:t>ESULTS</w:t>
      </w:r>
    </w:p>
    <w:p w:rsidR="00FF3BFE" w:rsidRPr="00FA5D4B" w:rsidRDefault="00FF3BFE" w:rsidP="00D74A6A">
      <w:pPr>
        <w:ind w:firstLine="720"/>
        <w:jc w:val="center"/>
        <w:rPr>
          <w:sz w:val="24"/>
          <w:szCs w:val="24"/>
        </w:rPr>
      </w:pPr>
      <w:proofErr w:type="gramStart"/>
      <w:r w:rsidRPr="00FA5D4B">
        <w:rPr>
          <w:sz w:val="24"/>
          <w:szCs w:val="24"/>
        </w:rPr>
        <w:t>F</w:t>
      </w:r>
      <w:r w:rsidR="00301E42" w:rsidRPr="00FA5D4B">
        <w:rPr>
          <w:sz w:val="24"/>
          <w:szCs w:val="24"/>
        </w:rPr>
        <w:t xml:space="preserve">OR </w:t>
      </w:r>
      <w:r w:rsidRPr="00FA5D4B">
        <w:rPr>
          <w:sz w:val="24"/>
          <w:szCs w:val="24"/>
        </w:rPr>
        <w:t xml:space="preserve"> T</w:t>
      </w:r>
      <w:r w:rsidR="00301E42" w:rsidRPr="00FA5D4B">
        <w:rPr>
          <w:sz w:val="24"/>
          <w:szCs w:val="24"/>
        </w:rPr>
        <w:t>HE</w:t>
      </w:r>
      <w:proofErr w:type="gramEnd"/>
      <w:r w:rsidR="00823019" w:rsidRPr="00FA5D4B">
        <w:rPr>
          <w:sz w:val="24"/>
          <w:szCs w:val="24"/>
        </w:rPr>
        <w:t xml:space="preserve"> </w:t>
      </w:r>
      <w:r w:rsidR="00EC58EA">
        <w:rPr>
          <w:sz w:val="24"/>
          <w:szCs w:val="24"/>
        </w:rPr>
        <w:t>FOU</w:t>
      </w:r>
      <w:r w:rsidR="00EE4BF0">
        <w:rPr>
          <w:sz w:val="24"/>
          <w:szCs w:val="24"/>
        </w:rPr>
        <w:t>R</w:t>
      </w:r>
      <w:r w:rsidR="00EC58EA">
        <w:rPr>
          <w:sz w:val="24"/>
          <w:szCs w:val="24"/>
        </w:rPr>
        <w:t>TH</w:t>
      </w:r>
      <w:r w:rsidR="0024270F" w:rsidRPr="00FA5D4B">
        <w:rPr>
          <w:sz w:val="24"/>
          <w:szCs w:val="24"/>
        </w:rPr>
        <w:t xml:space="preserve"> </w:t>
      </w:r>
      <w:r w:rsidRPr="00FA5D4B">
        <w:rPr>
          <w:sz w:val="24"/>
          <w:szCs w:val="24"/>
        </w:rPr>
        <w:t>Q</w:t>
      </w:r>
      <w:r w:rsidR="00301E42" w:rsidRPr="00FA5D4B">
        <w:rPr>
          <w:sz w:val="24"/>
          <w:szCs w:val="24"/>
        </w:rPr>
        <w:t>UARTER</w:t>
      </w:r>
      <w:r w:rsidRPr="00FA5D4B">
        <w:rPr>
          <w:sz w:val="24"/>
          <w:szCs w:val="24"/>
        </w:rPr>
        <w:t xml:space="preserve"> E</w:t>
      </w:r>
      <w:r w:rsidR="00301E42" w:rsidRPr="00FA5D4B">
        <w:rPr>
          <w:sz w:val="24"/>
          <w:szCs w:val="24"/>
        </w:rPr>
        <w:t>NDED</w:t>
      </w:r>
    </w:p>
    <w:p w:rsidR="003F67D3" w:rsidRPr="00FA5D4B" w:rsidRDefault="00C71BD5" w:rsidP="00D74A6A">
      <w:pPr>
        <w:ind w:firstLine="720"/>
        <w:jc w:val="center"/>
        <w:rPr>
          <w:sz w:val="24"/>
          <w:szCs w:val="24"/>
        </w:rPr>
      </w:pPr>
      <w:r w:rsidRPr="00FA5D4B">
        <w:rPr>
          <w:sz w:val="24"/>
          <w:szCs w:val="24"/>
        </w:rPr>
        <w:t>3</w:t>
      </w:r>
      <w:r w:rsidR="00CC5BD0" w:rsidRPr="00FA5D4B">
        <w:rPr>
          <w:sz w:val="24"/>
          <w:szCs w:val="24"/>
        </w:rPr>
        <w:t xml:space="preserve">1 </w:t>
      </w:r>
      <w:r w:rsidR="000C6D7C">
        <w:rPr>
          <w:sz w:val="24"/>
          <w:szCs w:val="24"/>
        </w:rPr>
        <w:t>JANUARY</w:t>
      </w:r>
      <w:r w:rsidR="003F67D3" w:rsidRPr="00FA5D4B">
        <w:rPr>
          <w:sz w:val="24"/>
          <w:szCs w:val="24"/>
        </w:rPr>
        <w:t xml:space="preserve"> 201</w:t>
      </w:r>
      <w:r w:rsidR="000C6D7C">
        <w:rPr>
          <w:sz w:val="24"/>
          <w:szCs w:val="24"/>
        </w:rPr>
        <w:t>8</w:t>
      </w:r>
    </w:p>
    <w:p w:rsidR="00FF3BFE" w:rsidRPr="00FA5D4B" w:rsidRDefault="00FF3BFE" w:rsidP="00D74A6A">
      <w:pPr>
        <w:jc w:val="center"/>
        <w:rPr>
          <w:sz w:val="24"/>
          <w:szCs w:val="24"/>
        </w:rPr>
      </w:pPr>
    </w:p>
    <w:p w:rsidR="003F67D3" w:rsidRPr="00FA5D4B" w:rsidRDefault="00FF3BFE" w:rsidP="00D74A6A">
      <w:pPr>
        <w:ind w:firstLine="720"/>
        <w:jc w:val="center"/>
        <w:rPr>
          <w:sz w:val="24"/>
          <w:szCs w:val="24"/>
        </w:rPr>
      </w:pPr>
      <w:r w:rsidRPr="00FA5D4B">
        <w:rPr>
          <w:sz w:val="24"/>
          <w:szCs w:val="24"/>
        </w:rPr>
        <w:t>(T</w:t>
      </w:r>
      <w:r w:rsidR="00094F95" w:rsidRPr="00FA5D4B">
        <w:rPr>
          <w:sz w:val="24"/>
          <w:szCs w:val="24"/>
        </w:rPr>
        <w:t>HE FIGURES HAVE NOT BEEN AUDITED</w:t>
      </w:r>
      <w:r w:rsidRPr="00FA5D4B">
        <w:rPr>
          <w:sz w:val="24"/>
          <w:szCs w:val="24"/>
        </w:rPr>
        <w:t>)</w:t>
      </w: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D74A6A">
      <w:pPr>
        <w:jc w:val="center"/>
        <w:rPr>
          <w:sz w:val="24"/>
          <w:szCs w:val="24"/>
        </w:rPr>
      </w:pPr>
    </w:p>
    <w:p w:rsidR="003F67D3" w:rsidRPr="00FA5D4B" w:rsidRDefault="003F67D3" w:rsidP="006A4A67">
      <w:pPr>
        <w:rPr>
          <w:sz w:val="24"/>
          <w:szCs w:val="24"/>
        </w:rPr>
        <w:sectPr w:rsidR="003F67D3" w:rsidRPr="00FA5D4B">
          <w:pgSz w:w="11909" w:h="16834" w:code="9"/>
          <w:pgMar w:top="720" w:right="1440" w:bottom="576" w:left="1440" w:header="720" w:footer="576" w:gutter="0"/>
          <w:cols w:space="720"/>
        </w:sectPr>
      </w:pPr>
    </w:p>
    <w:p w:rsidR="00152B7A" w:rsidRPr="00FA5D4B" w:rsidRDefault="00152B7A" w:rsidP="00E41BF9">
      <w:pPr>
        <w:rPr>
          <w:sz w:val="24"/>
          <w:szCs w:val="24"/>
        </w:rPr>
      </w:pPr>
    </w:p>
    <w:p w:rsidR="00152B7A" w:rsidRPr="00FA5D4B" w:rsidRDefault="00E85DBD" w:rsidP="00E41BF9">
      <w:pPr>
        <w:rPr>
          <w:sz w:val="24"/>
          <w:szCs w:val="24"/>
        </w:rPr>
      </w:pPr>
      <w:r w:rsidRPr="00FA5D4B">
        <w:rPr>
          <w:sz w:val="24"/>
          <w:szCs w:val="24"/>
        </w:rPr>
        <w:t>B</w:t>
      </w:r>
      <w:r w:rsidR="009D67EE" w:rsidRPr="00FA5D4B">
        <w:rPr>
          <w:sz w:val="24"/>
          <w:szCs w:val="24"/>
        </w:rPr>
        <w:t>ORNEO OIL BERHAD</w:t>
      </w:r>
    </w:p>
    <w:p w:rsidR="00E85DBD" w:rsidRPr="00FA5D4B" w:rsidRDefault="00E85DBD" w:rsidP="00E41BF9">
      <w:pPr>
        <w:rPr>
          <w:sz w:val="24"/>
          <w:szCs w:val="24"/>
        </w:rPr>
      </w:pPr>
      <w:r w:rsidRPr="00FA5D4B">
        <w:rPr>
          <w:sz w:val="24"/>
          <w:szCs w:val="24"/>
        </w:rPr>
        <w:t>(Company No. 121919-H)</w:t>
      </w:r>
    </w:p>
    <w:p w:rsidR="009D67EE" w:rsidRPr="00FA5D4B" w:rsidRDefault="009D67EE" w:rsidP="00E41BF9">
      <w:pPr>
        <w:rPr>
          <w:sz w:val="24"/>
          <w:szCs w:val="24"/>
        </w:rPr>
      </w:pPr>
      <w:r w:rsidRPr="00FA5D4B">
        <w:rPr>
          <w:sz w:val="24"/>
          <w:szCs w:val="24"/>
        </w:rPr>
        <w:t>Incorporated in Malaysia</w:t>
      </w:r>
    </w:p>
    <w:p w:rsidR="009D67EE" w:rsidRPr="00FA5D4B" w:rsidRDefault="009D67EE" w:rsidP="00E41BF9">
      <w:pPr>
        <w:rPr>
          <w:sz w:val="24"/>
          <w:szCs w:val="24"/>
        </w:rPr>
      </w:pPr>
      <w:r w:rsidRPr="00FA5D4B">
        <w:rPr>
          <w:sz w:val="24"/>
          <w:szCs w:val="24"/>
        </w:rPr>
        <w:t>QUARTERLY REPORT ON CONSOLIDATED RESULTS</w:t>
      </w:r>
    </w:p>
    <w:p w:rsidR="009D67EE" w:rsidRPr="00FA5D4B" w:rsidRDefault="00C757F3" w:rsidP="00E41BF9">
      <w:pPr>
        <w:rPr>
          <w:sz w:val="24"/>
          <w:szCs w:val="24"/>
        </w:rPr>
      </w:pPr>
      <w:r w:rsidRPr="00FA5D4B">
        <w:rPr>
          <w:sz w:val="24"/>
          <w:szCs w:val="24"/>
        </w:rPr>
        <w:t xml:space="preserve">FOR THE </w:t>
      </w:r>
      <w:r w:rsidR="000C6D7C">
        <w:rPr>
          <w:sz w:val="24"/>
          <w:szCs w:val="24"/>
        </w:rPr>
        <w:t>FOURTH</w:t>
      </w:r>
      <w:r w:rsidR="009D67EE" w:rsidRPr="00FA5D4B">
        <w:rPr>
          <w:sz w:val="24"/>
          <w:szCs w:val="24"/>
        </w:rPr>
        <w:t xml:space="preserve"> QUARTER ENDED 3</w:t>
      </w:r>
      <w:r w:rsidR="00CC5BD0" w:rsidRPr="00FA5D4B">
        <w:rPr>
          <w:sz w:val="24"/>
          <w:szCs w:val="24"/>
        </w:rPr>
        <w:t xml:space="preserve">1 </w:t>
      </w:r>
      <w:r w:rsidR="000C6D7C">
        <w:rPr>
          <w:sz w:val="24"/>
          <w:szCs w:val="24"/>
        </w:rPr>
        <w:t>JANUARY</w:t>
      </w:r>
      <w:r w:rsidR="0098338D" w:rsidRPr="00FA5D4B">
        <w:rPr>
          <w:sz w:val="24"/>
          <w:szCs w:val="24"/>
        </w:rPr>
        <w:t xml:space="preserve"> </w:t>
      </w:r>
      <w:r w:rsidR="00515825" w:rsidRPr="00FA5D4B">
        <w:rPr>
          <w:sz w:val="24"/>
          <w:szCs w:val="24"/>
        </w:rPr>
        <w:t>201</w:t>
      </w:r>
      <w:r w:rsidR="000C6D7C">
        <w:rPr>
          <w:sz w:val="24"/>
          <w:szCs w:val="24"/>
        </w:rPr>
        <w:t>8</w:t>
      </w:r>
    </w:p>
    <w:p w:rsidR="009D67EE" w:rsidRPr="00FA5D4B" w:rsidRDefault="009D67EE" w:rsidP="00E41BF9">
      <w:pPr>
        <w:rPr>
          <w:sz w:val="24"/>
          <w:szCs w:val="24"/>
        </w:rPr>
      </w:pPr>
      <w:r w:rsidRPr="00FA5D4B">
        <w:rPr>
          <w:sz w:val="24"/>
          <w:szCs w:val="24"/>
        </w:rPr>
        <w:t>THE FIGURES HAVE NOT BEEN AUDITED</w:t>
      </w:r>
    </w:p>
    <w:p w:rsidR="009D67EE" w:rsidRPr="00FA5D4B" w:rsidRDefault="009D67EE" w:rsidP="00E41BF9">
      <w:pPr>
        <w:rPr>
          <w:sz w:val="24"/>
          <w:szCs w:val="24"/>
        </w:rPr>
      </w:pPr>
    </w:p>
    <w:p w:rsidR="003F67D3" w:rsidRPr="00FA5D4B" w:rsidRDefault="003F67D3" w:rsidP="00E41BF9">
      <w:pPr>
        <w:rPr>
          <w:sz w:val="24"/>
          <w:szCs w:val="24"/>
        </w:rPr>
      </w:pPr>
      <w:r w:rsidRPr="00FA5D4B">
        <w:rPr>
          <w:sz w:val="24"/>
          <w:szCs w:val="24"/>
        </w:rPr>
        <w:t>C</w:t>
      </w:r>
      <w:r w:rsidR="009D67EE" w:rsidRPr="00FA5D4B">
        <w:rPr>
          <w:sz w:val="24"/>
          <w:szCs w:val="24"/>
        </w:rPr>
        <w:t>ONDENSED</w:t>
      </w:r>
      <w:r w:rsidRPr="00FA5D4B">
        <w:rPr>
          <w:sz w:val="24"/>
          <w:szCs w:val="24"/>
        </w:rPr>
        <w:t xml:space="preserve"> C</w:t>
      </w:r>
      <w:r w:rsidR="009D67EE" w:rsidRPr="00FA5D4B">
        <w:rPr>
          <w:sz w:val="24"/>
          <w:szCs w:val="24"/>
        </w:rPr>
        <w:t>ONSOLIDATED</w:t>
      </w:r>
      <w:r w:rsidRPr="00FA5D4B">
        <w:rPr>
          <w:sz w:val="24"/>
          <w:szCs w:val="24"/>
        </w:rPr>
        <w:t xml:space="preserve"> S</w:t>
      </w:r>
      <w:r w:rsidR="003D27BE" w:rsidRPr="00FA5D4B">
        <w:rPr>
          <w:sz w:val="24"/>
          <w:szCs w:val="24"/>
        </w:rPr>
        <w:t>T</w:t>
      </w:r>
      <w:r w:rsidR="009D67EE" w:rsidRPr="00FA5D4B">
        <w:rPr>
          <w:sz w:val="24"/>
          <w:szCs w:val="24"/>
        </w:rPr>
        <w:t xml:space="preserve">ATEMENT OF </w:t>
      </w:r>
      <w:r w:rsidR="00FF3BFE" w:rsidRPr="00FA5D4B">
        <w:rPr>
          <w:sz w:val="24"/>
          <w:szCs w:val="24"/>
        </w:rPr>
        <w:t>C</w:t>
      </w:r>
      <w:r w:rsidR="009D67EE" w:rsidRPr="00FA5D4B">
        <w:rPr>
          <w:sz w:val="24"/>
          <w:szCs w:val="24"/>
        </w:rPr>
        <w:t>OMPREHENSIVE INCOME</w:t>
      </w:r>
    </w:p>
    <w:p w:rsidR="003F67D3" w:rsidRDefault="003F67D3" w:rsidP="00E41BF9">
      <w:pPr>
        <w:rPr>
          <w:sz w:val="24"/>
          <w:szCs w:val="24"/>
        </w:rPr>
      </w:pPr>
      <w:r w:rsidRPr="00FA5D4B">
        <w:rPr>
          <w:sz w:val="24"/>
          <w:szCs w:val="24"/>
        </w:rPr>
        <w:t xml:space="preserve"> </w:t>
      </w:r>
    </w:p>
    <w:p w:rsidR="006A4A67" w:rsidRPr="00FA5D4B" w:rsidRDefault="006A4A67" w:rsidP="00E41BF9">
      <w:pPr>
        <w:rPr>
          <w:sz w:val="24"/>
          <w:szCs w:val="24"/>
        </w:rPr>
      </w:pPr>
    </w:p>
    <w:p w:rsidR="003F67D3" w:rsidRDefault="00547E25" w:rsidP="00595E38">
      <w:pPr>
        <w:rPr>
          <w:sz w:val="24"/>
          <w:szCs w:val="24"/>
        </w:rPr>
      </w:pPr>
      <w:r w:rsidRPr="00FA5D4B">
        <w:rPr>
          <w:sz w:val="24"/>
          <w:szCs w:val="24"/>
        </w:rPr>
        <w:object w:dxaOrig="9187" w:dyaOrig="8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573pt" o:ole="">
            <v:imagedata r:id="rId8" o:title=""/>
          </v:shape>
          <o:OLEObject Type="Embed" ProgID="Excel.Sheet.12" ShapeID="_x0000_i1025" DrawAspect="Content" ObjectID="_1583938961" r:id="rId9"/>
        </w:object>
      </w:r>
    </w:p>
    <w:p w:rsidR="005C1F0D" w:rsidRDefault="005C1F0D" w:rsidP="00595E38">
      <w:pPr>
        <w:rPr>
          <w:sz w:val="24"/>
          <w:szCs w:val="24"/>
        </w:rPr>
      </w:pPr>
    </w:p>
    <w:p w:rsidR="00595E38" w:rsidRPr="003C2B7E" w:rsidRDefault="003C2B7E" w:rsidP="003C2B7E">
      <w:pPr>
        <w:jc w:val="center"/>
        <w:rPr>
          <w:b w:val="0"/>
          <w:sz w:val="24"/>
          <w:szCs w:val="24"/>
        </w:rPr>
      </w:pPr>
      <w:r w:rsidRPr="003C2B7E">
        <w:rPr>
          <w:b w:val="0"/>
          <w:sz w:val="24"/>
          <w:szCs w:val="24"/>
        </w:rPr>
        <w:t>2</w:t>
      </w:r>
    </w:p>
    <w:p w:rsidR="001F3B56" w:rsidRPr="00FA5D4B" w:rsidRDefault="001F3B56" w:rsidP="001F3B56">
      <w:pPr>
        <w:rPr>
          <w:sz w:val="24"/>
          <w:szCs w:val="24"/>
        </w:rPr>
      </w:pPr>
      <w:r w:rsidRPr="00FA5D4B">
        <w:rPr>
          <w:sz w:val="24"/>
          <w:szCs w:val="24"/>
        </w:rPr>
        <w:lastRenderedPageBreak/>
        <w:t>BORNEO OIL BERHAD</w:t>
      </w:r>
    </w:p>
    <w:p w:rsidR="001F3B56" w:rsidRPr="00FA5D4B" w:rsidRDefault="001F3B56" w:rsidP="001F3B56">
      <w:pPr>
        <w:rPr>
          <w:sz w:val="24"/>
          <w:szCs w:val="24"/>
        </w:rPr>
      </w:pPr>
      <w:r w:rsidRPr="00FA5D4B">
        <w:rPr>
          <w:sz w:val="24"/>
          <w:szCs w:val="24"/>
        </w:rPr>
        <w:t>(Company No. 121919-H)</w:t>
      </w:r>
    </w:p>
    <w:p w:rsidR="001F3B56" w:rsidRPr="00FA5D4B" w:rsidRDefault="001F3B56" w:rsidP="001F3B56">
      <w:pPr>
        <w:rPr>
          <w:sz w:val="24"/>
          <w:szCs w:val="24"/>
        </w:rPr>
      </w:pPr>
      <w:r w:rsidRPr="00FA5D4B">
        <w:rPr>
          <w:sz w:val="24"/>
          <w:szCs w:val="24"/>
        </w:rPr>
        <w:t>Incorporated in Malaysia</w:t>
      </w:r>
    </w:p>
    <w:p w:rsidR="001F3B56" w:rsidRPr="00FA5D4B" w:rsidRDefault="001F3B56" w:rsidP="001F3B56">
      <w:pPr>
        <w:rPr>
          <w:sz w:val="24"/>
          <w:szCs w:val="24"/>
        </w:rPr>
      </w:pPr>
      <w:r w:rsidRPr="00FA5D4B">
        <w:rPr>
          <w:sz w:val="24"/>
          <w:szCs w:val="24"/>
        </w:rPr>
        <w:t>QUARTERLY REPORT ON CONSOLIDATED RESULTS</w:t>
      </w:r>
    </w:p>
    <w:p w:rsidR="001F3B56" w:rsidRPr="00FA5D4B" w:rsidRDefault="001F3B56" w:rsidP="001F3B56">
      <w:pPr>
        <w:rPr>
          <w:sz w:val="24"/>
          <w:szCs w:val="24"/>
        </w:rPr>
      </w:pPr>
      <w:r w:rsidRPr="00FA5D4B">
        <w:rPr>
          <w:sz w:val="24"/>
          <w:szCs w:val="24"/>
        </w:rPr>
        <w:t xml:space="preserve">FOR THE </w:t>
      </w:r>
      <w:r>
        <w:rPr>
          <w:sz w:val="24"/>
          <w:szCs w:val="24"/>
        </w:rPr>
        <w:t>FOURTH</w:t>
      </w:r>
      <w:r w:rsidRPr="00FA5D4B">
        <w:rPr>
          <w:sz w:val="24"/>
          <w:szCs w:val="24"/>
        </w:rPr>
        <w:t xml:space="preserve"> QUARTER ENDED 31 </w:t>
      </w:r>
      <w:r>
        <w:rPr>
          <w:sz w:val="24"/>
          <w:szCs w:val="24"/>
        </w:rPr>
        <w:t xml:space="preserve">JANUARY </w:t>
      </w:r>
      <w:r w:rsidRPr="00FA5D4B">
        <w:rPr>
          <w:sz w:val="24"/>
          <w:szCs w:val="24"/>
        </w:rPr>
        <w:t>201</w:t>
      </w:r>
      <w:r>
        <w:rPr>
          <w:sz w:val="24"/>
          <w:szCs w:val="24"/>
        </w:rPr>
        <w:t>8</w:t>
      </w:r>
    </w:p>
    <w:p w:rsidR="001F3B56" w:rsidRPr="00FA5D4B" w:rsidRDefault="001F3B56" w:rsidP="001F3B56">
      <w:pPr>
        <w:rPr>
          <w:sz w:val="24"/>
          <w:szCs w:val="24"/>
        </w:rPr>
      </w:pPr>
      <w:r w:rsidRPr="00FA5D4B">
        <w:rPr>
          <w:sz w:val="24"/>
          <w:szCs w:val="24"/>
        </w:rPr>
        <w:t>THE FIGURES HAVE NOT BEEN AUDITED</w:t>
      </w:r>
    </w:p>
    <w:p w:rsidR="001F3B56" w:rsidRPr="00FA5D4B" w:rsidRDefault="001F3B56" w:rsidP="001F3B56">
      <w:pPr>
        <w:rPr>
          <w:sz w:val="24"/>
          <w:szCs w:val="24"/>
        </w:rPr>
      </w:pPr>
    </w:p>
    <w:p w:rsidR="001F3B56" w:rsidRPr="00FA5D4B" w:rsidRDefault="001F3B56" w:rsidP="001F3B56">
      <w:pPr>
        <w:rPr>
          <w:sz w:val="24"/>
          <w:szCs w:val="24"/>
        </w:rPr>
      </w:pPr>
      <w:r w:rsidRPr="00FA5D4B">
        <w:rPr>
          <w:sz w:val="24"/>
          <w:szCs w:val="24"/>
        </w:rPr>
        <w:t>CONDENSED CONSOLIDATED STATEMENT OF FINANCIAL POSITION</w:t>
      </w:r>
    </w:p>
    <w:p w:rsidR="001F3B56" w:rsidRDefault="001F3B56" w:rsidP="00E41BF9">
      <w:pPr>
        <w:rPr>
          <w:sz w:val="24"/>
          <w:szCs w:val="24"/>
        </w:rPr>
      </w:pPr>
    </w:p>
    <w:p w:rsidR="00F065D7" w:rsidRDefault="00F065D7" w:rsidP="00E41BF9">
      <w:pPr>
        <w:rPr>
          <w:sz w:val="24"/>
          <w:szCs w:val="24"/>
        </w:rPr>
      </w:pPr>
    </w:p>
    <w:p w:rsidR="003C2B7E" w:rsidRDefault="007764CB" w:rsidP="003C2B7E">
      <w:pPr>
        <w:rPr>
          <w:sz w:val="24"/>
          <w:szCs w:val="24"/>
        </w:rPr>
      </w:pPr>
      <w:r w:rsidRPr="00FA5D4B">
        <w:rPr>
          <w:sz w:val="24"/>
          <w:szCs w:val="24"/>
        </w:rPr>
        <w:object w:dxaOrig="8683" w:dyaOrig="11089">
          <v:shape id="_x0000_i1026" type="#_x0000_t75" style="width:453.75pt;height:555.75pt" o:ole="">
            <v:imagedata r:id="rId10" o:title=""/>
          </v:shape>
          <o:OLEObject Type="Embed" ProgID="Excel.Sheet.12" ShapeID="_x0000_i1026" DrawAspect="Content" ObjectID="_1583938962" r:id="rId11"/>
        </w:object>
      </w:r>
    </w:p>
    <w:p w:rsidR="003C2B7E" w:rsidRDefault="003C2B7E" w:rsidP="003C2B7E">
      <w:pPr>
        <w:rPr>
          <w:sz w:val="24"/>
          <w:szCs w:val="24"/>
        </w:rPr>
      </w:pPr>
    </w:p>
    <w:p w:rsidR="003C2B7E" w:rsidRDefault="003C2B7E" w:rsidP="003C2B7E">
      <w:pPr>
        <w:rPr>
          <w:sz w:val="24"/>
          <w:szCs w:val="24"/>
        </w:rPr>
      </w:pPr>
    </w:p>
    <w:p w:rsidR="003C2B7E" w:rsidRDefault="003C2B7E" w:rsidP="003C2B7E">
      <w:pPr>
        <w:rPr>
          <w:sz w:val="24"/>
          <w:szCs w:val="24"/>
        </w:rPr>
      </w:pPr>
    </w:p>
    <w:p w:rsidR="003C2B7E" w:rsidRPr="00FA5D4B" w:rsidRDefault="003C2B7E" w:rsidP="003C2B7E">
      <w:pPr>
        <w:jc w:val="center"/>
        <w:rPr>
          <w:sz w:val="24"/>
          <w:szCs w:val="24"/>
        </w:rPr>
        <w:sectPr w:rsidR="003C2B7E" w:rsidRPr="00FA5D4B" w:rsidSect="009B6AD4">
          <w:headerReference w:type="default" r:id="rId12"/>
          <w:footerReference w:type="default" r:id="rId13"/>
          <w:footerReference w:type="first" r:id="rId14"/>
          <w:pgSz w:w="11909" w:h="16834" w:code="9"/>
          <w:pgMar w:top="540" w:right="929" w:bottom="360" w:left="1440" w:header="567" w:footer="567" w:gutter="0"/>
          <w:pgNumType w:start="1"/>
          <w:cols w:space="720"/>
          <w:titlePg/>
          <w:docGrid w:linePitch="326"/>
        </w:sectPr>
      </w:pPr>
    </w:p>
    <w:p w:rsidR="00192DE0" w:rsidRPr="00FA5D4B" w:rsidRDefault="00192DE0" w:rsidP="00E41BF9">
      <w:pPr>
        <w:rPr>
          <w:sz w:val="24"/>
          <w:szCs w:val="24"/>
        </w:rPr>
      </w:pPr>
      <w:r w:rsidRPr="00FA5D4B">
        <w:rPr>
          <w:sz w:val="24"/>
          <w:szCs w:val="24"/>
        </w:rPr>
        <w:lastRenderedPageBreak/>
        <w:t>BORNEO OIL BERHAD</w:t>
      </w:r>
    </w:p>
    <w:p w:rsidR="00192DE0" w:rsidRPr="00FA5D4B" w:rsidRDefault="00192DE0" w:rsidP="00E41BF9">
      <w:pPr>
        <w:rPr>
          <w:sz w:val="24"/>
          <w:szCs w:val="24"/>
        </w:rPr>
      </w:pPr>
      <w:r w:rsidRPr="00FA5D4B">
        <w:rPr>
          <w:sz w:val="24"/>
          <w:szCs w:val="24"/>
        </w:rPr>
        <w:t>(Company No. 121919-H)</w:t>
      </w:r>
    </w:p>
    <w:p w:rsidR="00192DE0" w:rsidRPr="00FA5D4B" w:rsidRDefault="00192DE0" w:rsidP="00E41BF9">
      <w:pPr>
        <w:rPr>
          <w:sz w:val="24"/>
          <w:szCs w:val="24"/>
        </w:rPr>
      </w:pPr>
      <w:r w:rsidRPr="00FA5D4B">
        <w:rPr>
          <w:sz w:val="24"/>
          <w:szCs w:val="24"/>
        </w:rPr>
        <w:t>Incorporated in Malaysia</w:t>
      </w:r>
    </w:p>
    <w:p w:rsidR="00192DE0" w:rsidRPr="00FA5D4B" w:rsidRDefault="00192DE0" w:rsidP="00E41BF9">
      <w:pPr>
        <w:rPr>
          <w:sz w:val="24"/>
          <w:szCs w:val="24"/>
        </w:rPr>
      </w:pPr>
      <w:r w:rsidRPr="00FA5D4B">
        <w:rPr>
          <w:sz w:val="24"/>
          <w:szCs w:val="24"/>
        </w:rPr>
        <w:t>QUARTERLY REPORT ON CONSOLIDATED RESULTS</w:t>
      </w:r>
    </w:p>
    <w:p w:rsidR="006D3C5B" w:rsidRPr="00FA5D4B" w:rsidRDefault="00192DE0" w:rsidP="00E41BF9">
      <w:pPr>
        <w:rPr>
          <w:sz w:val="24"/>
          <w:szCs w:val="24"/>
        </w:rPr>
      </w:pPr>
      <w:r w:rsidRPr="00FA5D4B">
        <w:rPr>
          <w:sz w:val="24"/>
          <w:szCs w:val="24"/>
        </w:rPr>
        <w:t xml:space="preserve">FOR THE </w:t>
      </w:r>
      <w:r w:rsidR="00864B17">
        <w:rPr>
          <w:sz w:val="24"/>
          <w:szCs w:val="24"/>
        </w:rPr>
        <w:t>FOURTH</w:t>
      </w:r>
      <w:r w:rsidRPr="00FA5D4B">
        <w:rPr>
          <w:sz w:val="24"/>
          <w:szCs w:val="24"/>
        </w:rPr>
        <w:t xml:space="preserve"> QUARTER ENDED 3</w:t>
      </w:r>
      <w:r w:rsidR="00A66015" w:rsidRPr="00FA5D4B">
        <w:rPr>
          <w:sz w:val="24"/>
          <w:szCs w:val="24"/>
        </w:rPr>
        <w:t xml:space="preserve">1 </w:t>
      </w:r>
      <w:r w:rsidR="00864B17">
        <w:rPr>
          <w:sz w:val="24"/>
          <w:szCs w:val="24"/>
        </w:rPr>
        <w:t>JANUARY</w:t>
      </w:r>
      <w:r w:rsidR="002B0A77" w:rsidRPr="00FA5D4B">
        <w:rPr>
          <w:sz w:val="24"/>
          <w:szCs w:val="24"/>
        </w:rPr>
        <w:t xml:space="preserve"> </w:t>
      </w:r>
      <w:r w:rsidR="00052C43" w:rsidRPr="00FA5D4B">
        <w:rPr>
          <w:sz w:val="24"/>
          <w:szCs w:val="24"/>
        </w:rPr>
        <w:t>201</w:t>
      </w:r>
      <w:r w:rsidR="00864B17">
        <w:rPr>
          <w:sz w:val="24"/>
          <w:szCs w:val="24"/>
        </w:rPr>
        <w:t>8</w:t>
      </w:r>
    </w:p>
    <w:p w:rsidR="00192DE0" w:rsidRPr="00FA5D4B" w:rsidRDefault="00192DE0" w:rsidP="00E41BF9">
      <w:pPr>
        <w:rPr>
          <w:sz w:val="24"/>
          <w:szCs w:val="24"/>
        </w:rPr>
      </w:pPr>
      <w:r w:rsidRPr="00FA5D4B">
        <w:rPr>
          <w:sz w:val="24"/>
          <w:szCs w:val="24"/>
        </w:rPr>
        <w:t>THE FIGURES HAVE NOT BEEN AUDITED</w:t>
      </w:r>
    </w:p>
    <w:p w:rsidR="00E67AAD" w:rsidRPr="00FA5D4B" w:rsidRDefault="00E67AAD" w:rsidP="00E41BF9">
      <w:pPr>
        <w:rPr>
          <w:sz w:val="24"/>
          <w:szCs w:val="24"/>
        </w:rPr>
      </w:pPr>
    </w:p>
    <w:p w:rsidR="005E5A44" w:rsidRPr="00FA5D4B" w:rsidRDefault="005E5A44" w:rsidP="00E41BF9">
      <w:pPr>
        <w:rPr>
          <w:sz w:val="24"/>
          <w:szCs w:val="24"/>
        </w:rPr>
      </w:pPr>
      <w:r w:rsidRPr="00FA5D4B">
        <w:rPr>
          <w:sz w:val="24"/>
          <w:szCs w:val="24"/>
        </w:rPr>
        <w:t>CONDENSED CONSOLIDATED STATEMENT OF CHANGES IN EQUITY</w:t>
      </w:r>
    </w:p>
    <w:p w:rsidR="006B11D5" w:rsidRDefault="006B11D5" w:rsidP="00E41BF9">
      <w:pPr>
        <w:rPr>
          <w:sz w:val="24"/>
          <w:szCs w:val="24"/>
        </w:rPr>
      </w:pPr>
    </w:p>
    <w:p w:rsidR="006B11D5" w:rsidRDefault="00D24CB8" w:rsidP="00E41BF9">
      <w:pPr>
        <w:rPr>
          <w:sz w:val="24"/>
          <w:szCs w:val="24"/>
        </w:rPr>
      </w:pPr>
      <w:r>
        <w:rPr>
          <w:noProof/>
          <w:sz w:val="24"/>
          <w:szCs w:val="24"/>
          <w:lang w:eastAsia="zh-CN"/>
        </w:rPr>
        <w:pict>
          <v:shape id="_x0000_s1136" type="#_x0000_t75" style="position:absolute;margin-left:-2.95pt;margin-top:2.9pt;width:719.4pt;height:286.45pt;z-index:251663360">
            <v:imagedata r:id="rId15" o:title=""/>
            <w10:wrap type="square" side="right"/>
          </v:shape>
          <o:OLEObject Type="Embed" ProgID="Excel.Sheet.12" ShapeID="_x0000_s1136" DrawAspect="Content" ObjectID="_1583938971" r:id="rId16"/>
        </w:pict>
      </w: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E67AAD" w:rsidRPr="00FA5D4B" w:rsidRDefault="00E67AAD" w:rsidP="00E41BF9">
      <w:pPr>
        <w:rPr>
          <w:sz w:val="24"/>
          <w:szCs w:val="24"/>
        </w:rPr>
      </w:pPr>
    </w:p>
    <w:p w:rsidR="00520FBA" w:rsidRDefault="00520FBA"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6B11D5" w:rsidRDefault="006B11D5" w:rsidP="00E41BF9">
      <w:pPr>
        <w:rPr>
          <w:sz w:val="24"/>
          <w:szCs w:val="24"/>
        </w:rPr>
      </w:pPr>
    </w:p>
    <w:p w:rsidR="008D61DA" w:rsidRDefault="008D61DA" w:rsidP="00012284">
      <w:pPr>
        <w:pStyle w:val="Footer"/>
        <w:tabs>
          <w:tab w:val="clear" w:pos="4320"/>
          <w:tab w:val="clear" w:pos="8640"/>
        </w:tabs>
        <w:rPr>
          <w:sz w:val="24"/>
          <w:szCs w:val="24"/>
          <w:lang w:val="en-US"/>
        </w:rPr>
      </w:pPr>
    </w:p>
    <w:p w:rsidR="006B11D5" w:rsidRPr="000800E4" w:rsidRDefault="008D61DA" w:rsidP="00012284">
      <w:pPr>
        <w:pStyle w:val="Footer"/>
        <w:tabs>
          <w:tab w:val="clear" w:pos="4320"/>
          <w:tab w:val="clear" w:pos="8640"/>
        </w:tabs>
        <w:rPr>
          <w:sz w:val="24"/>
          <w:szCs w:val="24"/>
        </w:rPr>
        <w:sectPr w:rsidR="006B11D5" w:rsidRPr="000800E4" w:rsidSect="000800E4">
          <w:headerReference w:type="default" r:id="rId17"/>
          <w:footerReference w:type="default" r:id="rId18"/>
          <w:pgSz w:w="16834" w:h="11909" w:orient="landscape" w:code="9"/>
          <w:pgMar w:top="720" w:right="720" w:bottom="720" w:left="720" w:header="720" w:footer="567" w:gutter="0"/>
          <w:cols w:space="720"/>
          <w:docGrid w:linePitch="326"/>
        </w:sectPr>
      </w:pPr>
      <w:r>
        <w:rPr>
          <w:sz w:val="24"/>
          <w:szCs w:val="24"/>
        </w:rPr>
        <w:t>T</w:t>
      </w:r>
      <w:r w:rsidR="006B11D5" w:rsidRPr="000800E4">
        <w:rPr>
          <w:sz w:val="24"/>
          <w:szCs w:val="24"/>
        </w:rPr>
        <w:t xml:space="preserve">he condensed consolidated statements of changes in equity should be read in conjunction with the audited financial statements for the year ended 31 January 2017 and the explanatory notes attached to the interim </w:t>
      </w:r>
      <w:r w:rsidR="00012284" w:rsidRPr="000800E4">
        <w:rPr>
          <w:sz w:val="24"/>
          <w:szCs w:val="24"/>
        </w:rPr>
        <w:t>financial statements.</w:t>
      </w:r>
    </w:p>
    <w:p w:rsidR="009E7160" w:rsidRPr="00FA5D4B" w:rsidRDefault="009E7160" w:rsidP="00AC2E20">
      <w:pPr>
        <w:rPr>
          <w:sz w:val="24"/>
          <w:szCs w:val="24"/>
        </w:rPr>
      </w:pPr>
      <w:r w:rsidRPr="00FA5D4B">
        <w:rPr>
          <w:sz w:val="24"/>
          <w:szCs w:val="24"/>
        </w:rPr>
        <w:lastRenderedPageBreak/>
        <w:t>BORNEO OIL BERHAD</w:t>
      </w:r>
    </w:p>
    <w:p w:rsidR="009E7160" w:rsidRPr="00FA5D4B" w:rsidRDefault="009E7160" w:rsidP="00AC2E20">
      <w:pPr>
        <w:rPr>
          <w:sz w:val="24"/>
          <w:szCs w:val="24"/>
        </w:rPr>
      </w:pPr>
      <w:r w:rsidRPr="00FA5D4B">
        <w:rPr>
          <w:sz w:val="24"/>
          <w:szCs w:val="24"/>
        </w:rPr>
        <w:t>(Company No. 121919-H)</w:t>
      </w:r>
    </w:p>
    <w:p w:rsidR="009E7160" w:rsidRPr="00FA5D4B" w:rsidRDefault="009E7160" w:rsidP="00AC2E20">
      <w:pPr>
        <w:rPr>
          <w:sz w:val="24"/>
          <w:szCs w:val="24"/>
        </w:rPr>
      </w:pPr>
      <w:r w:rsidRPr="00FA5D4B">
        <w:rPr>
          <w:sz w:val="24"/>
          <w:szCs w:val="24"/>
        </w:rPr>
        <w:t>Incorporated in Malaysia</w:t>
      </w:r>
    </w:p>
    <w:p w:rsidR="009E7160" w:rsidRPr="00FA5D4B" w:rsidRDefault="009E7160" w:rsidP="00AC2E20">
      <w:pPr>
        <w:rPr>
          <w:sz w:val="24"/>
          <w:szCs w:val="24"/>
        </w:rPr>
      </w:pPr>
      <w:r w:rsidRPr="00FA5D4B">
        <w:rPr>
          <w:sz w:val="24"/>
          <w:szCs w:val="24"/>
        </w:rPr>
        <w:t>QUARTERLY REPORT ON CONSOLIDATED RESULTS</w:t>
      </w:r>
    </w:p>
    <w:p w:rsidR="001A24EE" w:rsidRPr="00FA5D4B" w:rsidRDefault="009E7160" w:rsidP="00AC2E20">
      <w:pPr>
        <w:rPr>
          <w:sz w:val="24"/>
          <w:szCs w:val="24"/>
        </w:rPr>
      </w:pPr>
      <w:r w:rsidRPr="00FA5D4B">
        <w:rPr>
          <w:sz w:val="24"/>
          <w:szCs w:val="24"/>
        </w:rPr>
        <w:t xml:space="preserve">FOR </w:t>
      </w:r>
      <w:r w:rsidR="00CC6E4C" w:rsidRPr="00FA5D4B">
        <w:rPr>
          <w:sz w:val="24"/>
          <w:szCs w:val="24"/>
        </w:rPr>
        <w:t xml:space="preserve">THE </w:t>
      </w:r>
      <w:r w:rsidR="00864B17">
        <w:rPr>
          <w:sz w:val="24"/>
          <w:szCs w:val="24"/>
        </w:rPr>
        <w:t>FOURTH</w:t>
      </w:r>
      <w:r w:rsidR="00B01AC7" w:rsidRPr="00FA5D4B">
        <w:rPr>
          <w:sz w:val="24"/>
          <w:szCs w:val="24"/>
        </w:rPr>
        <w:t xml:space="preserve"> QUARTER ENDED 3</w:t>
      </w:r>
      <w:r w:rsidR="00C837DE" w:rsidRPr="00FA5D4B">
        <w:rPr>
          <w:sz w:val="24"/>
          <w:szCs w:val="24"/>
        </w:rPr>
        <w:t xml:space="preserve">1 </w:t>
      </w:r>
      <w:r w:rsidR="00864B17">
        <w:rPr>
          <w:sz w:val="24"/>
          <w:szCs w:val="24"/>
        </w:rPr>
        <w:t>JANUARY</w:t>
      </w:r>
      <w:r w:rsidR="00CC6E4C" w:rsidRPr="00FA5D4B">
        <w:rPr>
          <w:sz w:val="24"/>
          <w:szCs w:val="24"/>
        </w:rPr>
        <w:t xml:space="preserve"> 201</w:t>
      </w:r>
      <w:r w:rsidR="00864B17">
        <w:rPr>
          <w:sz w:val="24"/>
          <w:szCs w:val="24"/>
        </w:rPr>
        <w:t>8</w:t>
      </w:r>
    </w:p>
    <w:p w:rsidR="009E7160" w:rsidRPr="00FA5D4B" w:rsidRDefault="009E7160" w:rsidP="00AC2E20">
      <w:pPr>
        <w:rPr>
          <w:sz w:val="24"/>
          <w:szCs w:val="24"/>
        </w:rPr>
      </w:pPr>
      <w:r w:rsidRPr="00FA5D4B">
        <w:rPr>
          <w:sz w:val="24"/>
          <w:szCs w:val="24"/>
        </w:rPr>
        <w:t>THE FIGURES HAVE NOT BEEN AUDITED</w:t>
      </w:r>
    </w:p>
    <w:p w:rsidR="009E7160" w:rsidRPr="00FA5D4B" w:rsidRDefault="009E7160" w:rsidP="00AC2E20">
      <w:pPr>
        <w:rPr>
          <w:sz w:val="24"/>
          <w:szCs w:val="24"/>
        </w:rPr>
      </w:pPr>
    </w:p>
    <w:p w:rsidR="003F67D3" w:rsidRPr="00FA5D4B" w:rsidRDefault="009E7160" w:rsidP="00AC2E20">
      <w:pPr>
        <w:rPr>
          <w:sz w:val="24"/>
          <w:szCs w:val="24"/>
        </w:rPr>
      </w:pPr>
      <w:r w:rsidRPr="00FA5D4B">
        <w:rPr>
          <w:sz w:val="24"/>
          <w:szCs w:val="24"/>
        </w:rPr>
        <w:t xml:space="preserve">CONSOLIDATED CASH FLOW STATEMENT </w:t>
      </w:r>
    </w:p>
    <w:p w:rsidR="008C2086" w:rsidRDefault="008C2086" w:rsidP="00AC2E20">
      <w:pPr>
        <w:rPr>
          <w:sz w:val="24"/>
          <w:szCs w:val="24"/>
        </w:rPr>
      </w:pPr>
    </w:p>
    <w:p w:rsidR="00AC2E20" w:rsidRPr="00FA5D4B" w:rsidRDefault="00AC2E20" w:rsidP="00AC2E20">
      <w:pPr>
        <w:rPr>
          <w:sz w:val="24"/>
          <w:szCs w:val="24"/>
        </w:rPr>
      </w:pPr>
    </w:p>
    <w:p w:rsidR="003F67D3" w:rsidRPr="00FA5D4B" w:rsidRDefault="00F525EA" w:rsidP="00E41BF9">
      <w:pPr>
        <w:rPr>
          <w:sz w:val="24"/>
          <w:szCs w:val="24"/>
        </w:rPr>
      </w:pPr>
      <w:r w:rsidRPr="00FA5D4B">
        <w:rPr>
          <w:sz w:val="24"/>
          <w:szCs w:val="24"/>
        </w:rPr>
        <w:object w:dxaOrig="9648" w:dyaOrig="10192">
          <v:shape id="_x0000_i1028" type="#_x0000_t75" style="width:494.25pt;height:577.5pt" o:ole="">
            <v:imagedata r:id="rId19" o:title=""/>
          </v:shape>
          <o:OLEObject Type="Embed" ProgID="Excel.Sheet.12" ShapeID="_x0000_i1028" DrawAspect="Content" ObjectID="_1583938963" r:id="rId20"/>
        </w:object>
      </w:r>
    </w:p>
    <w:p w:rsidR="00652DE5" w:rsidRDefault="00652DE5" w:rsidP="005125DA">
      <w:pPr>
        <w:ind w:left="4320" w:firstLine="720"/>
        <w:rPr>
          <w:b w:val="0"/>
          <w:sz w:val="20"/>
          <w:szCs w:val="20"/>
        </w:rPr>
      </w:pPr>
    </w:p>
    <w:p w:rsidR="00746DAA" w:rsidRDefault="00746DAA" w:rsidP="000800E4">
      <w:pPr>
        <w:ind w:left="4320" w:firstLine="720"/>
        <w:rPr>
          <w:b w:val="0"/>
          <w:sz w:val="20"/>
          <w:szCs w:val="20"/>
        </w:rPr>
      </w:pPr>
    </w:p>
    <w:p w:rsidR="00652DE5" w:rsidRPr="00646591" w:rsidRDefault="00621639" w:rsidP="000800E4">
      <w:pPr>
        <w:ind w:left="4320" w:firstLine="720"/>
        <w:rPr>
          <w:b w:val="0"/>
          <w:sz w:val="24"/>
          <w:szCs w:val="24"/>
        </w:rPr>
      </w:pPr>
      <w:r w:rsidRPr="00646591">
        <w:rPr>
          <w:b w:val="0"/>
          <w:sz w:val="24"/>
          <w:szCs w:val="24"/>
        </w:rPr>
        <w:t>5</w:t>
      </w:r>
    </w:p>
    <w:p w:rsidR="00FD73C7" w:rsidRPr="00652DE5" w:rsidRDefault="00FD73C7" w:rsidP="00652DE5">
      <w:pPr>
        <w:rPr>
          <w:b w:val="0"/>
          <w:sz w:val="20"/>
          <w:szCs w:val="20"/>
        </w:rPr>
      </w:pPr>
      <w:r w:rsidRPr="00FA5D4B">
        <w:rPr>
          <w:sz w:val="24"/>
          <w:szCs w:val="24"/>
        </w:rPr>
        <w:lastRenderedPageBreak/>
        <w:t>BORNEO OIL BERHAD</w:t>
      </w:r>
    </w:p>
    <w:p w:rsidR="00FD73C7" w:rsidRPr="00FA5D4B" w:rsidRDefault="00FD73C7" w:rsidP="00E41BF9">
      <w:pPr>
        <w:rPr>
          <w:sz w:val="24"/>
          <w:szCs w:val="24"/>
        </w:rPr>
      </w:pPr>
      <w:r w:rsidRPr="00FA5D4B">
        <w:rPr>
          <w:sz w:val="24"/>
          <w:szCs w:val="24"/>
        </w:rPr>
        <w:t>(Company No. 121919-H)</w:t>
      </w:r>
    </w:p>
    <w:p w:rsidR="00FD73C7" w:rsidRPr="00FA5D4B" w:rsidRDefault="00FD73C7" w:rsidP="00E41BF9">
      <w:pPr>
        <w:rPr>
          <w:sz w:val="24"/>
          <w:szCs w:val="24"/>
        </w:rPr>
      </w:pPr>
      <w:r w:rsidRPr="00FA5D4B">
        <w:rPr>
          <w:sz w:val="24"/>
          <w:szCs w:val="24"/>
        </w:rPr>
        <w:t>Incorporated in Malaysia</w:t>
      </w:r>
    </w:p>
    <w:p w:rsidR="00FD73C7" w:rsidRPr="00FA5D4B" w:rsidRDefault="00FD73C7" w:rsidP="00E41BF9">
      <w:pPr>
        <w:rPr>
          <w:sz w:val="24"/>
          <w:szCs w:val="24"/>
        </w:rPr>
      </w:pPr>
      <w:r w:rsidRPr="00FA5D4B">
        <w:rPr>
          <w:sz w:val="24"/>
          <w:szCs w:val="24"/>
        </w:rPr>
        <w:t>QUARTERLY REPORT ON CONSOLIDATED RESULTS</w:t>
      </w:r>
    </w:p>
    <w:p w:rsidR="00FD73C7" w:rsidRPr="00FA5D4B" w:rsidRDefault="00FD73C7" w:rsidP="00E41BF9">
      <w:pPr>
        <w:rPr>
          <w:sz w:val="24"/>
          <w:szCs w:val="24"/>
        </w:rPr>
      </w:pPr>
      <w:r w:rsidRPr="00FA5D4B">
        <w:rPr>
          <w:sz w:val="24"/>
          <w:szCs w:val="24"/>
        </w:rPr>
        <w:t xml:space="preserve">FOR THE </w:t>
      </w:r>
      <w:r w:rsidR="00864B17">
        <w:rPr>
          <w:sz w:val="24"/>
          <w:szCs w:val="24"/>
        </w:rPr>
        <w:t>FOURTH</w:t>
      </w:r>
      <w:r w:rsidRPr="00FA5D4B">
        <w:rPr>
          <w:sz w:val="24"/>
          <w:szCs w:val="24"/>
        </w:rPr>
        <w:t xml:space="preserve"> QUARTER ENDED 3</w:t>
      </w:r>
      <w:r w:rsidR="004D79C4" w:rsidRPr="00FA5D4B">
        <w:rPr>
          <w:sz w:val="24"/>
          <w:szCs w:val="24"/>
        </w:rPr>
        <w:t xml:space="preserve">1 </w:t>
      </w:r>
      <w:r w:rsidR="00864B17">
        <w:rPr>
          <w:sz w:val="24"/>
          <w:szCs w:val="24"/>
        </w:rPr>
        <w:t>JANUARY</w:t>
      </w:r>
      <w:r w:rsidR="003F305F" w:rsidRPr="00FA5D4B">
        <w:rPr>
          <w:sz w:val="24"/>
          <w:szCs w:val="24"/>
        </w:rPr>
        <w:t xml:space="preserve"> 201</w:t>
      </w:r>
      <w:r w:rsidR="00864B17">
        <w:rPr>
          <w:sz w:val="24"/>
          <w:szCs w:val="24"/>
        </w:rPr>
        <w:t>8</w:t>
      </w:r>
    </w:p>
    <w:p w:rsidR="00FD73C7" w:rsidRPr="00FA5D4B" w:rsidRDefault="00FD73C7" w:rsidP="00E41BF9">
      <w:pPr>
        <w:rPr>
          <w:sz w:val="24"/>
          <w:szCs w:val="24"/>
        </w:rPr>
      </w:pPr>
      <w:r w:rsidRPr="00FA5D4B">
        <w:rPr>
          <w:sz w:val="24"/>
          <w:szCs w:val="24"/>
        </w:rPr>
        <w:t>THE FIGURES HAVE NOT BEEN AUDITED</w:t>
      </w:r>
    </w:p>
    <w:p w:rsidR="00FD73C7" w:rsidRPr="00FA5D4B" w:rsidRDefault="00FD73C7" w:rsidP="00E41BF9">
      <w:pPr>
        <w:rPr>
          <w:sz w:val="24"/>
          <w:szCs w:val="24"/>
        </w:rPr>
      </w:pPr>
    </w:p>
    <w:p w:rsidR="00FD73C7" w:rsidRPr="00FA5D4B" w:rsidRDefault="00FD73C7" w:rsidP="00E41BF9">
      <w:pPr>
        <w:rPr>
          <w:sz w:val="24"/>
          <w:szCs w:val="24"/>
        </w:rPr>
      </w:pPr>
      <w:r w:rsidRPr="00FA5D4B">
        <w:rPr>
          <w:sz w:val="24"/>
          <w:szCs w:val="24"/>
        </w:rPr>
        <w:t xml:space="preserve">CONSOLIDATED CASH FLOW STATEMENT </w:t>
      </w:r>
      <w:r w:rsidR="00F71642" w:rsidRPr="00FA5D4B">
        <w:rPr>
          <w:sz w:val="24"/>
          <w:szCs w:val="24"/>
        </w:rPr>
        <w:t>(Continue)</w:t>
      </w:r>
    </w:p>
    <w:p w:rsidR="00CC6E4C" w:rsidRDefault="00CC6E4C" w:rsidP="00E41BF9">
      <w:pPr>
        <w:rPr>
          <w:sz w:val="24"/>
          <w:szCs w:val="24"/>
        </w:rPr>
      </w:pPr>
    </w:p>
    <w:p w:rsidR="00197F07" w:rsidRPr="00FA5D4B" w:rsidRDefault="00197F07" w:rsidP="00E41BF9">
      <w:pPr>
        <w:rPr>
          <w:sz w:val="24"/>
          <w:szCs w:val="24"/>
        </w:rPr>
      </w:pPr>
    </w:p>
    <w:tbl>
      <w:tblPr>
        <w:tblW w:w="29053" w:type="dxa"/>
        <w:tblInd w:w="93" w:type="dxa"/>
        <w:tblLook w:val="04A0"/>
      </w:tblPr>
      <w:tblGrid>
        <w:gridCol w:w="10354"/>
        <w:gridCol w:w="9345"/>
        <w:gridCol w:w="9354"/>
      </w:tblGrid>
      <w:tr w:rsidR="00B50FC6" w:rsidRPr="00FA5D4B" w:rsidTr="0030235F">
        <w:trPr>
          <w:trHeight w:val="300"/>
        </w:trPr>
        <w:tc>
          <w:tcPr>
            <w:tcW w:w="10354" w:type="dxa"/>
            <w:tcBorders>
              <w:top w:val="nil"/>
              <w:left w:val="nil"/>
              <w:bottom w:val="nil"/>
              <w:right w:val="nil"/>
            </w:tcBorders>
            <w:shd w:val="clear" w:color="auto" w:fill="auto"/>
            <w:noWrap/>
            <w:hideMark/>
          </w:tcPr>
          <w:p w:rsidR="00B50FC6" w:rsidRPr="00FA5D4B" w:rsidRDefault="00F525EA" w:rsidP="00E41BF9">
            <w:pPr>
              <w:rPr>
                <w:sz w:val="24"/>
                <w:szCs w:val="24"/>
              </w:rPr>
            </w:pPr>
            <w:r w:rsidRPr="00FA5D4B">
              <w:rPr>
                <w:sz w:val="24"/>
                <w:szCs w:val="24"/>
              </w:rPr>
              <w:object w:dxaOrig="9648" w:dyaOrig="11059">
                <v:shape id="_x0000_i1029" type="#_x0000_t75" style="width:457.5pt;height:518.25pt" o:ole="">
                  <v:imagedata r:id="rId21" o:title=""/>
                </v:shape>
                <o:OLEObject Type="Embed" ProgID="Excel.Sheet.12" ShapeID="_x0000_i1029" DrawAspect="Content" ObjectID="_1583938964" r:id="rId22"/>
              </w:object>
            </w:r>
          </w:p>
        </w:tc>
        <w:tc>
          <w:tcPr>
            <w:tcW w:w="9345" w:type="dxa"/>
            <w:tcBorders>
              <w:top w:val="nil"/>
              <w:left w:val="nil"/>
              <w:bottom w:val="nil"/>
              <w:right w:val="nil"/>
            </w:tcBorders>
            <w:shd w:val="clear" w:color="auto" w:fill="auto"/>
            <w:noWrap/>
            <w:hideMark/>
          </w:tcPr>
          <w:p w:rsidR="00B50FC6" w:rsidRPr="00FA5D4B" w:rsidRDefault="00B50FC6" w:rsidP="00E41BF9">
            <w:pPr>
              <w:rPr>
                <w:sz w:val="24"/>
                <w:szCs w:val="24"/>
              </w:rPr>
            </w:pPr>
          </w:p>
        </w:tc>
        <w:tc>
          <w:tcPr>
            <w:tcW w:w="9354" w:type="dxa"/>
            <w:tcBorders>
              <w:top w:val="nil"/>
              <w:left w:val="nil"/>
              <w:bottom w:val="nil"/>
              <w:right w:val="nil"/>
            </w:tcBorders>
            <w:shd w:val="clear" w:color="auto" w:fill="auto"/>
            <w:noWrap/>
            <w:hideMark/>
          </w:tcPr>
          <w:p w:rsidR="00B50FC6" w:rsidRPr="00FA5D4B" w:rsidRDefault="00B50FC6" w:rsidP="00E41BF9">
            <w:pPr>
              <w:rPr>
                <w:sz w:val="24"/>
                <w:szCs w:val="24"/>
              </w:rPr>
            </w:pPr>
            <w:r w:rsidRPr="00FA5D4B">
              <w:rPr>
                <w:sz w:val="24"/>
                <w:szCs w:val="24"/>
              </w:rPr>
              <w:object w:dxaOrig="9629" w:dyaOrig="10635">
                <v:shape id="_x0000_i1030" type="#_x0000_t75" style="width:456.75pt;height:498.75pt" o:ole="">
                  <v:imagedata r:id="rId23" o:title=""/>
                </v:shape>
                <o:OLEObject Type="Embed" ProgID="Excel.Sheet.12" ShapeID="_x0000_i1030" DrawAspect="Content" ObjectID="_1583938965" r:id="rId24"/>
              </w:object>
            </w:r>
          </w:p>
        </w:tc>
      </w:tr>
    </w:tbl>
    <w:p w:rsidR="002C33EF" w:rsidRPr="00FA5D4B" w:rsidRDefault="002C33EF" w:rsidP="00E41BF9">
      <w:pPr>
        <w:rPr>
          <w:sz w:val="24"/>
          <w:szCs w:val="24"/>
        </w:rPr>
      </w:pPr>
    </w:p>
    <w:p w:rsidR="0030235F" w:rsidRDefault="00036DEA" w:rsidP="0030235F">
      <w:pPr>
        <w:jc w:val="both"/>
        <w:rPr>
          <w:b w:val="0"/>
          <w:sz w:val="24"/>
          <w:szCs w:val="24"/>
        </w:rPr>
      </w:pPr>
      <w:r w:rsidRPr="00FA5D4B">
        <w:rPr>
          <w:b w:val="0"/>
          <w:sz w:val="24"/>
          <w:szCs w:val="24"/>
        </w:rPr>
        <w:t>The condensed consolidated cash flow statements should be read in conjunction with the audited financial statements for the year ended 31 January 201</w:t>
      </w:r>
      <w:r w:rsidR="00C25B64" w:rsidRPr="00FA5D4B">
        <w:rPr>
          <w:b w:val="0"/>
          <w:sz w:val="24"/>
          <w:szCs w:val="24"/>
        </w:rPr>
        <w:t>7</w:t>
      </w:r>
      <w:r w:rsidRPr="00FA5D4B">
        <w:rPr>
          <w:b w:val="0"/>
          <w:sz w:val="24"/>
          <w:szCs w:val="24"/>
        </w:rPr>
        <w:t xml:space="preserve"> and the accompanying explanatory notes attached to the interim financial statements.</w:t>
      </w:r>
      <w:r w:rsidR="005125DA">
        <w:rPr>
          <w:b w:val="0"/>
          <w:sz w:val="24"/>
          <w:szCs w:val="24"/>
        </w:rPr>
        <w:tab/>
      </w:r>
      <w:r w:rsidR="005125DA">
        <w:rPr>
          <w:b w:val="0"/>
          <w:sz w:val="24"/>
          <w:szCs w:val="24"/>
        </w:rPr>
        <w:tab/>
      </w:r>
      <w:r w:rsidR="005125DA">
        <w:rPr>
          <w:b w:val="0"/>
          <w:sz w:val="24"/>
          <w:szCs w:val="24"/>
        </w:rPr>
        <w:tab/>
      </w:r>
      <w:r w:rsidR="005125DA">
        <w:rPr>
          <w:b w:val="0"/>
          <w:sz w:val="24"/>
          <w:szCs w:val="24"/>
        </w:rPr>
        <w:tab/>
      </w:r>
    </w:p>
    <w:p w:rsidR="0030235F" w:rsidRDefault="0030235F" w:rsidP="0030235F">
      <w:pPr>
        <w:jc w:val="both"/>
        <w:rPr>
          <w:b w:val="0"/>
          <w:sz w:val="24"/>
          <w:szCs w:val="24"/>
        </w:rPr>
      </w:pPr>
    </w:p>
    <w:p w:rsidR="00746DAA" w:rsidRDefault="00746DAA" w:rsidP="0030235F">
      <w:pPr>
        <w:jc w:val="center"/>
        <w:rPr>
          <w:b w:val="0"/>
          <w:sz w:val="20"/>
          <w:szCs w:val="20"/>
        </w:rPr>
      </w:pPr>
    </w:p>
    <w:p w:rsidR="00DF0478" w:rsidRPr="00646591" w:rsidRDefault="008A45AD" w:rsidP="0030235F">
      <w:pPr>
        <w:jc w:val="center"/>
        <w:rPr>
          <w:b w:val="0"/>
          <w:sz w:val="24"/>
          <w:szCs w:val="24"/>
        </w:rPr>
      </w:pPr>
      <w:r w:rsidRPr="00646591">
        <w:rPr>
          <w:b w:val="0"/>
          <w:sz w:val="24"/>
          <w:szCs w:val="24"/>
        </w:rPr>
        <w:t>6</w:t>
      </w:r>
    </w:p>
    <w:p w:rsidR="007A4D23" w:rsidRPr="00FA5D4B" w:rsidRDefault="007A4D23" w:rsidP="00E41BF9">
      <w:pPr>
        <w:rPr>
          <w:sz w:val="24"/>
          <w:szCs w:val="24"/>
        </w:rPr>
      </w:pPr>
      <w:r w:rsidRPr="00FA5D4B">
        <w:rPr>
          <w:sz w:val="24"/>
          <w:szCs w:val="24"/>
        </w:rPr>
        <w:lastRenderedPageBreak/>
        <w:t>BORNEO OIL BERHAD</w:t>
      </w:r>
    </w:p>
    <w:p w:rsidR="007A4D23" w:rsidRPr="00FA5D4B" w:rsidRDefault="007A4D23" w:rsidP="00E41BF9">
      <w:pPr>
        <w:rPr>
          <w:sz w:val="24"/>
          <w:szCs w:val="24"/>
        </w:rPr>
      </w:pPr>
      <w:r w:rsidRPr="00FA5D4B">
        <w:rPr>
          <w:sz w:val="24"/>
          <w:szCs w:val="24"/>
        </w:rPr>
        <w:t>(Company No. 121919-H)</w:t>
      </w:r>
    </w:p>
    <w:p w:rsidR="007A4D23" w:rsidRPr="00FA5D4B" w:rsidRDefault="007A4D23" w:rsidP="00E41BF9">
      <w:pPr>
        <w:rPr>
          <w:sz w:val="24"/>
          <w:szCs w:val="24"/>
        </w:rPr>
      </w:pPr>
      <w:r w:rsidRPr="00FA5D4B">
        <w:rPr>
          <w:sz w:val="24"/>
          <w:szCs w:val="24"/>
        </w:rPr>
        <w:t>Incorporated in Malaysia</w:t>
      </w:r>
    </w:p>
    <w:p w:rsidR="007A4D23" w:rsidRPr="00FA5D4B" w:rsidRDefault="007A4D23" w:rsidP="00E41BF9">
      <w:pPr>
        <w:rPr>
          <w:sz w:val="24"/>
          <w:szCs w:val="24"/>
        </w:rPr>
      </w:pPr>
    </w:p>
    <w:p w:rsidR="007A4D23" w:rsidRPr="00FA5D4B" w:rsidRDefault="007A4D23" w:rsidP="00E41BF9">
      <w:pPr>
        <w:rPr>
          <w:sz w:val="24"/>
          <w:szCs w:val="24"/>
        </w:rPr>
      </w:pPr>
      <w:r w:rsidRPr="00FA5D4B">
        <w:rPr>
          <w:sz w:val="24"/>
          <w:szCs w:val="24"/>
        </w:rPr>
        <w:t>Notes on the qu</w:t>
      </w:r>
      <w:r w:rsidR="008C2086" w:rsidRPr="00FA5D4B">
        <w:rPr>
          <w:sz w:val="24"/>
          <w:szCs w:val="24"/>
        </w:rPr>
        <w:t>arterly report – 3</w:t>
      </w:r>
      <w:r w:rsidR="007A017B" w:rsidRPr="00FA5D4B">
        <w:rPr>
          <w:sz w:val="24"/>
          <w:szCs w:val="24"/>
        </w:rPr>
        <w:t xml:space="preserve">1 </w:t>
      </w:r>
      <w:r w:rsidR="00864B17">
        <w:rPr>
          <w:sz w:val="24"/>
          <w:szCs w:val="24"/>
        </w:rPr>
        <w:t>January</w:t>
      </w:r>
      <w:r w:rsidR="008C2086" w:rsidRPr="00FA5D4B">
        <w:rPr>
          <w:sz w:val="24"/>
          <w:szCs w:val="24"/>
        </w:rPr>
        <w:t xml:space="preserve"> 201</w:t>
      </w:r>
      <w:r w:rsidR="00864B17">
        <w:rPr>
          <w:sz w:val="24"/>
          <w:szCs w:val="24"/>
        </w:rPr>
        <w:t>8</w:t>
      </w:r>
    </w:p>
    <w:p w:rsidR="007A4D23" w:rsidRPr="00FA5D4B" w:rsidRDefault="007A4D23" w:rsidP="00E41BF9">
      <w:pPr>
        <w:rPr>
          <w:sz w:val="24"/>
          <w:szCs w:val="24"/>
        </w:rPr>
      </w:pPr>
    </w:p>
    <w:p w:rsidR="003F67D3" w:rsidRPr="00FA5D4B" w:rsidRDefault="003F67D3" w:rsidP="00E41BF9">
      <w:pPr>
        <w:rPr>
          <w:sz w:val="24"/>
          <w:szCs w:val="24"/>
        </w:rPr>
      </w:pPr>
      <w:r w:rsidRPr="00FA5D4B">
        <w:rPr>
          <w:sz w:val="24"/>
          <w:szCs w:val="24"/>
        </w:rPr>
        <w:t xml:space="preserve"> A</w:t>
      </w:r>
      <w:r w:rsidR="007A4D23" w:rsidRPr="00FA5D4B">
        <w:rPr>
          <w:sz w:val="24"/>
          <w:szCs w:val="24"/>
        </w:rPr>
        <w:t>.</w:t>
      </w:r>
      <w:r w:rsidRPr="00FA5D4B">
        <w:rPr>
          <w:sz w:val="24"/>
          <w:szCs w:val="24"/>
        </w:rPr>
        <w:t xml:space="preserve"> E</w:t>
      </w:r>
      <w:r w:rsidR="007A4D23" w:rsidRPr="00FA5D4B">
        <w:rPr>
          <w:sz w:val="24"/>
          <w:szCs w:val="24"/>
        </w:rPr>
        <w:t xml:space="preserve">XPLANATORY NOTES AS PER </w:t>
      </w:r>
      <w:r w:rsidRPr="00FA5D4B">
        <w:rPr>
          <w:sz w:val="24"/>
          <w:szCs w:val="24"/>
        </w:rPr>
        <w:t>FRS 134</w:t>
      </w:r>
      <w:r w:rsidR="007A4D23" w:rsidRPr="00FA5D4B">
        <w:rPr>
          <w:sz w:val="24"/>
          <w:szCs w:val="24"/>
        </w:rPr>
        <w:t xml:space="preserve"> – INTERIM FINANCIAL REPORTING</w:t>
      </w:r>
      <w:r w:rsidRPr="00FA5D4B">
        <w:rPr>
          <w:sz w:val="24"/>
          <w:szCs w:val="24"/>
        </w:rPr>
        <w:t xml:space="preserve"> </w:t>
      </w:r>
    </w:p>
    <w:p w:rsidR="003F67D3" w:rsidRPr="00FA5D4B" w:rsidRDefault="003F67D3" w:rsidP="006C2398">
      <w:pPr>
        <w:pBdr>
          <w:bottom w:val="single" w:sz="4" w:space="1" w:color="auto"/>
        </w:pBdr>
        <w:rPr>
          <w:sz w:val="24"/>
          <w:szCs w:val="24"/>
        </w:rPr>
      </w:pPr>
    </w:p>
    <w:p w:rsidR="006C2398" w:rsidRPr="00FA5D4B" w:rsidRDefault="006C2398" w:rsidP="00E41BF9">
      <w:pPr>
        <w:rPr>
          <w:sz w:val="24"/>
          <w:szCs w:val="24"/>
        </w:rPr>
      </w:pPr>
    </w:p>
    <w:p w:rsidR="005C53EE" w:rsidRPr="00FA5D4B" w:rsidRDefault="005C53EE" w:rsidP="00E41BF9">
      <w:pPr>
        <w:rPr>
          <w:sz w:val="24"/>
          <w:szCs w:val="24"/>
        </w:rPr>
      </w:pPr>
    </w:p>
    <w:p w:rsidR="003F67D3" w:rsidRPr="00FA5D4B" w:rsidRDefault="007A4D23" w:rsidP="00E41BF9">
      <w:pPr>
        <w:rPr>
          <w:sz w:val="24"/>
          <w:szCs w:val="24"/>
        </w:rPr>
      </w:pPr>
      <w:r w:rsidRPr="00FA5D4B">
        <w:rPr>
          <w:sz w:val="24"/>
          <w:szCs w:val="24"/>
        </w:rPr>
        <w:t>A</w:t>
      </w:r>
      <w:r w:rsidR="00A9744B">
        <w:rPr>
          <w:sz w:val="24"/>
          <w:szCs w:val="24"/>
        </w:rPr>
        <w:t>1.</w:t>
      </w:r>
      <w:r w:rsidR="00A9744B">
        <w:rPr>
          <w:sz w:val="24"/>
          <w:szCs w:val="24"/>
        </w:rPr>
        <w:tab/>
        <w:t>Basis of P</w:t>
      </w:r>
      <w:r w:rsidR="003F67D3" w:rsidRPr="00FA5D4B">
        <w:rPr>
          <w:sz w:val="24"/>
          <w:szCs w:val="24"/>
        </w:rPr>
        <w:t>reparation</w:t>
      </w:r>
    </w:p>
    <w:p w:rsidR="003F67D3" w:rsidRPr="00FA5D4B" w:rsidRDefault="003F67D3" w:rsidP="00E41BF9">
      <w:pPr>
        <w:rPr>
          <w:sz w:val="24"/>
          <w:szCs w:val="24"/>
        </w:rPr>
      </w:pPr>
    </w:p>
    <w:p w:rsidR="003F67D3" w:rsidRPr="00FA5D4B" w:rsidRDefault="003F67D3" w:rsidP="00292C85">
      <w:pPr>
        <w:ind w:left="720"/>
        <w:jc w:val="both"/>
        <w:rPr>
          <w:b w:val="0"/>
          <w:sz w:val="24"/>
          <w:szCs w:val="24"/>
        </w:rPr>
      </w:pPr>
      <w:r w:rsidRPr="00FA5D4B">
        <w:rPr>
          <w:b w:val="0"/>
          <w:sz w:val="24"/>
          <w:szCs w:val="24"/>
        </w:rPr>
        <w:t xml:space="preserve">The interim financial </w:t>
      </w:r>
      <w:r w:rsidR="007A4D23" w:rsidRPr="00FA5D4B">
        <w:rPr>
          <w:b w:val="0"/>
          <w:sz w:val="24"/>
          <w:szCs w:val="24"/>
        </w:rPr>
        <w:t>report</w:t>
      </w:r>
      <w:r w:rsidRPr="00FA5D4B">
        <w:rPr>
          <w:b w:val="0"/>
          <w:sz w:val="24"/>
          <w:szCs w:val="24"/>
        </w:rPr>
        <w:t xml:space="preserve"> </w:t>
      </w:r>
      <w:r w:rsidR="007A4D23" w:rsidRPr="00FA5D4B">
        <w:rPr>
          <w:b w:val="0"/>
          <w:sz w:val="24"/>
          <w:szCs w:val="24"/>
        </w:rPr>
        <w:t>is</w:t>
      </w:r>
      <w:r w:rsidRPr="00FA5D4B">
        <w:rPr>
          <w:b w:val="0"/>
          <w:sz w:val="24"/>
          <w:szCs w:val="24"/>
        </w:rPr>
        <w:t xml:space="preserve"> unaudited and ha</w:t>
      </w:r>
      <w:r w:rsidR="007A4D23" w:rsidRPr="00FA5D4B">
        <w:rPr>
          <w:b w:val="0"/>
          <w:sz w:val="24"/>
          <w:szCs w:val="24"/>
        </w:rPr>
        <w:t xml:space="preserve">s </w:t>
      </w:r>
      <w:r w:rsidRPr="00FA5D4B">
        <w:rPr>
          <w:b w:val="0"/>
          <w:sz w:val="24"/>
          <w:szCs w:val="24"/>
        </w:rPr>
        <w:t xml:space="preserve">been prepared in accordance with the requirements </w:t>
      </w:r>
      <w:r w:rsidR="00925656" w:rsidRPr="00FA5D4B">
        <w:rPr>
          <w:b w:val="0"/>
          <w:sz w:val="24"/>
          <w:szCs w:val="24"/>
        </w:rPr>
        <w:t xml:space="preserve">of MFRS </w:t>
      </w:r>
      <w:r w:rsidRPr="00FA5D4B">
        <w:rPr>
          <w:b w:val="0"/>
          <w:sz w:val="24"/>
          <w:szCs w:val="24"/>
        </w:rPr>
        <w:t>134</w:t>
      </w:r>
      <w:r w:rsidR="00925656" w:rsidRPr="00FA5D4B">
        <w:rPr>
          <w:b w:val="0"/>
          <w:sz w:val="24"/>
          <w:szCs w:val="24"/>
        </w:rPr>
        <w:t>:</w:t>
      </w:r>
      <w:r w:rsidRPr="00FA5D4B">
        <w:rPr>
          <w:b w:val="0"/>
          <w:sz w:val="24"/>
          <w:szCs w:val="24"/>
        </w:rPr>
        <w:t xml:space="preserve"> Interim Financial Reporting</w:t>
      </w:r>
      <w:r w:rsidR="00925656" w:rsidRPr="00FA5D4B">
        <w:rPr>
          <w:b w:val="0"/>
          <w:sz w:val="24"/>
          <w:szCs w:val="24"/>
        </w:rPr>
        <w:t xml:space="preserve"> and Chapter 9.22 of the</w:t>
      </w:r>
      <w:r w:rsidRPr="00FA5D4B">
        <w:rPr>
          <w:b w:val="0"/>
          <w:sz w:val="24"/>
          <w:szCs w:val="24"/>
        </w:rPr>
        <w:t xml:space="preserve"> Listing Requirements of Burs</w:t>
      </w:r>
      <w:r w:rsidR="00471C1F" w:rsidRPr="00FA5D4B">
        <w:rPr>
          <w:b w:val="0"/>
          <w:sz w:val="24"/>
          <w:szCs w:val="24"/>
        </w:rPr>
        <w:t xml:space="preserve">a Malaysia Securities </w:t>
      </w:r>
      <w:proofErr w:type="spellStart"/>
      <w:r w:rsidR="00471C1F" w:rsidRPr="00FA5D4B">
        <w:rPr>
          <w:b w:val="0"/>
          <w:sz w:val="24"/>
          <w:szCs w:val="24"/>
        </w:rPr>
        <w:t>Berhad</w:t>
      </w:r>
      <w:proofErr w:type="spellEnd"/>
      <w:r w:rsidR="00471C1F" w:rsidRPr="00FA5D4B">
        <w:rPr>
          <w:b w:val="0"/>
          <w:sz w:val="24"/>
          <w:szCs w:val="24"/>
        </w:rPr>
        <w:t>.</w:t>
      </w:r>
    </w:p>
    <w:p w:rsidR="00925656" w:rsidRPr="00FA5D4B" w:rsidRDefault="00925656" w:rsidP="00292C85">
      <w:pPr>
        <w:jc w:val="both"/>
        <w:rPr>
          <w:b w:val="0"/>
          <w:sz w:val="24"/>
          <w:szCs w:val="24"/>
        </w:rPr>
      </w:pPr>
    </w:p>
    <w:p w:rsidR="00925656" w:rsidRPr="00FA5D4B" w:rsidRDefault="00925656" w:rsidP="00292C85">
      <w:pPr>
        <w:ind w:left="720"/>
        <w:jc w:val="both"/>
        <w:rPr>
          <w:b w:val="0"/>
          <w:sz w:val="24"/>
          <w:szCs w:val="24"/>
        </w:rPr>
      </w:pPr>
      <w:r w:rsidRPr="00FA5D4B">
        <w:rPr>
          <w:b w:val="0"/>
          <w:sz w:val="24"/>
          <w:szCs w:val="24"/>
        </w:rPr>
        <w:t>The interim financial report should be read in conjunction with the audited financial statements of the Company for the year ended 31 January 201</w:t>
      </w:r>
      <w:r w:rsidR="0024270F" w:rsidRPr="00FA5D4B">
        <w:rPr>
          <w:b w:val="0"/>
          <w:sz w:val="24"/>
          <w:szCs w:val="24"/>
        </w:rPr>
        <w:t>7</w:t>
      </w:r>
      <w:r w:rsidRPr="00FA5D4B">
        <w:rPr>
          <w:b w:val="0"/>
          <w:sz w:val="24"/>
          <w:szCs w:val="24"/>
        </w:rPr>
        <w:t>. These explanatory notes attached to the interim financial report provide an explanation of events and transactions that are significant to an understanding of the changes in the financial position and performance of the Company since the financial year ended 31 January 201</w:t>
      </w:r>
      <w:r w:rsidR="0024270F" w:rsidRPr="00FA5D4B">
        <w:rPr>
          <w:b w:val="0"/>
          <w:sz w:val="24"/>
          <w:szCs w:val="24"/>
        </w:rPr>
        <w:t>7</w:t>
      </w:r>
      <w:r w:rsidRPr="00FA5D4B">
        <w:rPr>
          <w:b w:val="0"/>
          <w:sz w:val="24"/>
          <w:szCs w:val="24"/>
        </w:rPr>
        <w:t>.</w:t>
      </w:r>
    </w:p>
    <w:p w:rsidR="000C0BF9" w:rsidRPr="00FA5D4B" w:rsidRDefault="000C0BF9" w:rsidP="00396CA2">
      <w:pPr>
        <w:pStyle w:val="BodyText"/>
        <w:rPr>
          <w:b w:val="0"/>
          <w:sz w:val="24"/>
          <w:szCs w:val="24"/>
        </w:rPr>
      </w:pPr>
    </w:p>
    <w:p w:rsidR="00396CA2" w:rsidRPr="00FA5D4B" w:rsidRDefault="000C0BF9" w:rsidP="00394476">
      <w:pPr>
        <w:ind w:left="720"/>
        <w:jc w:val="both"/>
        <w:rPr>
          <w:b w:val="0"/>
          <w:sz w:val="24"/>
          <w:szCs w:val="24"/>
        </w:rPr>
      </w:pPr>
      <w:r w:rsidRPr="00FA5D4B">
        <w:rPr>
          <w:b w:val="0"/>
          <w:sz w:val="24"/>
          <w:szCs w:val="24"/>
        </w:rPr>
        <w:t xml:space="preserve">All </w:t>
      </w:r>
      <w:r w:rsidR="00396CA2" w:rsidRPr="00FA5D4B">
        <w:rPr>
          <w:b w:val="0"/>
          <w:sz w:val="24"/>
          <w:szCs w:val="24"/>
        </w:rPr>
        <w:t xml:space="preserve">the </w:t>
      </w:r>
      <w:r w:rsidR="008B253A" w:rsidRPr="00FA5D4B">
        <w:rPr>
          <w:b w:val="0"/>
          <w:sz w:val="24"/>
          <w:szCs w:val="24"/>
        </w:rPr>
        <w:t>M</w:t>
      </w:r>
      <w:r w:rsidRPr="00FA5D4B">
        <w:rPr>
          <w:b w:val="0"/>
          <w:sz w:val="24"/>
          <w:szCs w:val="24"/>
        </w:rPr>
        <w:t xml:space="preserve">FRSs </w:t>
      </w:r>
      <w:r w:rsidR="00396CA2" w:rsidRPr="00FA5D4B">
        <w:rPr>
          <w:b w:val="0"/>
          <w:sz w:val="24"/>
          <w:szCs w:val="24"/>
        </w:rPr>
        <w:t xml:space="preserve">and IC Interpretations </w:t>
      </w:r>
      <w:r w:rsidRPr="00FA5D4B">
        <w:rPr>
          <w:b w:val="0"/>
          <w:sz w:val="24"/>
          <w:szCs w:val="24"/>
        </w:rPr>
        <w:t xml:space="preserve">applicable </w:t>
      </w:r>
      <w:r w:rsidR="00396CA2" w:rsidRPr="00FA5D4B">
        <w:rPr>
          <w:b w:val="0"/>
          <w:sz w:val="24"/>
          <w:szCs w:val="24"/>
        </w:rPr>
        <w:t xml:space="preserve">to the Group </w:t>
      </w:r>
      <w:r w:rsidRPr="00FA5D4B">
        <w:rPr>
          <w:b w:val="0"/>
          <w:sz w:val="24"/>
          <w:szCs w:val="24"/>
        </w:rPr>
        <w:t>have been applied</w:t>
      </w:r>
      <w:r w:rsidR="00396CA2" w:rsidRPr="00FA5D4B">
        <w:rPr>
          <w:b w:val="0"/>
          <w:sz w:val="24"/>
          <w:szCs w:val="24"/>
        </w:rPr>
        <w:t xml:space="preserve"> in the preparation of the current quarter report </w:t>
      </w:r>
      <w:r w:rsidRPr="00FA5D4B">
        <w:rPr>
          <w:b w:val="0"/>
          <w:sz w:val="24"/>
          <w:szCs w:val="24"/>
        </w:rPr>
        <w:t>as in previous quarters</w:t>
      </w:r>
      <w:r w:rsidR="00396CA2" w:rsidRPr="00FA5D4B">
        <w:rPr>
          <w:b w:val="0"/>
          <w:sz w:val="24"/>
          <w:szCs w:val="24"/>
        </w:rPr>
        <w:t>.</w:t>
      </w:r>
    </w:p>
    <w:p w:rsidR="008D4FC3" w:rsidRPr="00FA5D4B" w:rsidRDefault="000C0BF9" w:rsidP="001C1EDB">
      <w:pPr>
        <w:ind w:left="720"/>
        <w:rPr>
          <w:b w:val="0"/>
          <w:sz w:val="24"/>
          <w:szCs w:val="24"/>
        </w:rPr>
      </w:pPr>
      <w:r w:rsidRPr="00FA5D4B">
        <w:rPr>
          <w:b w:val="0"/>
          <w:sz w:val="24"/>
          <w:szCs w:val="24"/>
        </w:rPr>
        <w:t xml:space="preserve"> </w:t>
      </w:r>
    </w:p>
    <w:p w:rsidR="000C0BF9" w:rsidRPr="00FA5D4B" w:rsidRDefault="000C0BF9" w:rsidP="00E41BF9">
      <w:pPr>
        <w:rPr>
          <w:b w:val="0"/>
          <w:sz w:val="24"/>
          <w:szCs w:val="24"/>
        </w:rPr>
      </w:pPr>
    </w:p>
    <w:p w:rsidR="008D4FC3" w:rsidRPr="00FA5D4B" w:rsidRDefault="008D4FC3" w:rsidP="00E41BF9">
      <w:pPr>
        <w:rPr>
          <w:sz w:val="24"/>
          <w:szCs w:val="24"/>
        </w:rPr>
      </w:pPr>
      <w:r w:rsidRPr="00FA5D4B">
        <w:rPr>
          <w:sz w:val="24"/>
          <w:szCs w:val="24"/>
        </w:rPr>
        <w:t>A2.</w:t>
      </w:r>
      <w:r w:rsidRPr="00FA5D4B">
        <w:rPr>
          <w:sz w:val="24"/>
          <w:szCs w:val="24"/>
        </w:rPr>
        <w:tab/>
        <w:t>Audit Report</w:t>
      </w:r>
    </w:p>
    <w:p w:rsidR="008D4FC3" w:rsidRPr="00FA5D4B" w:rsidRDefault="008D4FC3" w:rsidP="00E41BF9">
      <w:pPr>
        <w:rPr>
          <w:b w:val="0"/>
          <w:sz w:val="24"/>
          <w:szCs w:val="24"/>
        </w:rPr>
      </w:pPr>
    </w:p>
    <w:p w:rsidR="008D4FC3" w:rsidRPr="00FA5D4B" w:rsidRDefault="008D4FC3" w:rsidP="00394476">
      <w:pPr>
        <w:ind w:left="720"/>
        <w:jc w:val="both"/>
        <w:rPr>
          <w:b w:val="0"/>
          <w:sz w:val="24"/>
          <w:szCs w:val="24"/>
        </w:rPr>
      </w:pPr>
      <w:r w:rsidRPr="00FA5D4B">
        <w:rPr>
          <w:b w:val="0"/>
          <w:sz w:val="24"/>
          <w:szCs w:val="24"/>
        </w:rPr>
        <w:t>The auditors’ report on the audited financial statements for the year ended 31 January 201</w:t>
      </w:r>
      <w:r w:rsidR="0024270F" w:rsidRPr="00FA5D4B">
        <w:rPr>
          <w:b w:val="0"/>
          <w:sz w:val="24"/>
          <w:szCs w:val="24"/>
        </w:rPr>
        <w:t>7</w:t>
      </w:r>
      <w:r w:rsidRPr="00FA5D4B">
        <w:rPr>
          <w:b w:val="0"/>
          <w:sz w:val="24"/>
          <w:szCs w:val="24"/>
        </w:rPr>
        <w:t xml:space="preserve"> was not qualified.</w:t>
      </w:r>
    </w:p>
    <w:p w:rsidR="008D4FC3" w:rsidRPr="00FA5D4B" w:rsidRDefault="008D4FC3" w:rsidP="00E41BF9">
      <w:pPr>
        <w:rPr>
          <w:b w:val="0"/>
          <w:sz w:val="24"/>
          <w:szCs w:val="24"/>
        </w:rPr>
      </w:pPr>
    </w:p>
    <w:p w:rsidR="00FF5963" w:rsidRPr="00FA5D4B" w:rsidRDefault="00FF5963" w:rsidP="00E41BF9">
      <w:pPr>
        <w:rPr>
          <w:b w:val="0"/>
          <w:sz w:val="24"/>
          <w:szCs w:val="24"/>
        </w:rPr>
      </w:pPr>
    </w:p>
    <w:p w:rsidR="008D4FC3" w:rsidRPr="00FA5D4B" w:rsidRDefault="008D4FC3" w:rsidP="00E41BF9">
      <w:pPr>
        <w:rPr>
          <w:sz w:val="24"/>
          <w:szCs w:val="24"/>
        </w:rPr>
      </w:pPr>
      <w:r w:rsidRPr="00FA5D4B">
        <w:rPr>
          <w:sz w:val="24"/>
          <w:szCs w:val="24"/>
        </w:rPr>
        <w:t>A3.</w:t>
      </w:r>
      <w:r w:rsidRPr="00FA5D4B">
        <w:rPr>
          <w:sz w:val="24"/>
          <w:szCs w:val="24"/>
        </w:rPr>
        <w:tab/>
        <w:t>Seasonal or Cyclical Factors</w:t>
      </w:r>
    </w:p>
    <w:p w:rsidR="008D4FC3" w:rsidRPr="00FA5D4B" w:rsidRDefault="008D4FC3" w:rsidP="00E41BF9">
      <w:pPr>
        <w:pStyle w:val="BodyTextIndent3"/>
        <w:rPr>
          <w:rFonts w:ascii="Times New Roman" w:hAnsi="Times New Roman"/>
          <w:b w:val="0"/>
          <w:sz w:val="24"/>
          <w:szCs w:val="24"/>
        </w:rPr>
      </w:pPr>
    </w:p>
    <w:p w:rsidR="008D4FC3" w:rsidRPr="00FA5D4B" w:rsidRDefault="008D4FC3" w:rsidP="00394476">
      <w:pPr>
        <w:pStyle w:val="BodyTextIndent3"/>
        <w:jc w:val="both"/>
        <w:rPr>
          <w:rFonts w:ascii="Times New Roman" w:hAnsi="Times New Roman"/>
          <w:b w:val="0"/>
          <w:sz w:val="24"/>
          <w:szCs w:val="24"/>
        </w:rPr>
      </w:pPr>
      <w:r w:rsidRPr="00FA5D4B">
        <w:rPr>
          <w:rFonts w:ascii="Times New Roman" w:hAnsi="Times New Roman"/>
          <w:b w:val="0"/>
          <w:sz w:val="24"/>
          <w:szCs w:val="24"/>
        </w:rPr>
        <w:t>The operations of the Group generally move in tandem with the performance of the various industries undertaken.</w:t>
      </w:r>
    </w:p>
    <w:p w:rsidR="00FF5963" w:rsidRPr="00FA5D4B" w:rsidRDefault="00FF5963" w:rsidP="00E41BF9">
      <w:pPr>
        <w:rPr>
          <w:sz w:val="24"/>
          <w:szCs w:val="24"/>
        </w:rPr>
      </w:pPr>
    </w:p>
    <w:p w:rsidR="005C53EE" w:rsidRPr="00FA5D4B" w:rsidRDefault="005C53EE" w:rsidP="00E41BF9">
      <w:pPr>
        <w:rPr>
          <w:sz w:val="24"/>
          <w:szCs w:val="24"/>
        </w:rPr>
      </w:pPr>
    </w:p>
    <w:p w:rsidR="008D4FC3" w:rsidRPr="00FA5D4B" w:rsidRDefault="008D4FC3" w:rsidP="00E41BF9">
      <w:pPr>
        <w:rPr>
          <w:sz w:val="24"/>
          <w:szCs w:val="24"/>
        </w:rPr>
      </w:pPr>
      <w:r w:rsidRPr="00FA5D4B">
        <w:rPr>
          <w:sz w:val="24"/>
          <w:szCs w:val="24"/>
        </w:rPr>
        <w:t>A4.</w:t>
      </w:r>
      <w:r w:rsidRPr="00FA5D4B">
        <w:rPr>
          <w:sz w:val="24"/>
          <w:szCs w:val="24"/>
        </w:rPr>
        <w:tab/>
        <w:t xml:space="preserve">Unusual Items </w:t>
      </w:r>
    </w:p>
    <w:p w:rsidR="008D4FC3" w:rsidRPr="00FA5D4B" w:rsidRDefault="008D4FC3" w:rsidP="00E41BF9">
      <w:pPr>
        <w:rPr>
          <w:b w:val="0"/>
          <w:sz w:val="24"/>
          <w:szCs w:val="24"/>
        </w:rPr>
      </w:pPr>
    </w:p>
    <w:p w:rsidR="00CA5B45" w:rsidRPr="00FA5D4B" w:rsidRDefault="008D4FC3" w:rsidP="00394476">
      <w:pPr>
        <w:ind w:left="720"/>
        <w:jc w:val="both"/>
        <w:rPr>
          <w:b w:val="0"/>
          <w:sz w:val="24"/>
          <w:szCs w:val="24"/>
        </w:rPr>
      </w:pPr>
      <w:r w:rsidRPr="00FA5D4B">
        <w:rPr>
          <w:b w:val="0"/>
          <w:sz w:val="24"/>
          <w:szCs w:val="24"/>
        </w:rPr>
        <w:t>During the quarter under review there were no items or events that arose, which affected assets, liabilities, equity, net income or cash flows, that were unusual by reason of their nature, size or incidence.</w:t>
      </w:r>
      <w:r w:rsidR="00E578E1" w:rsidRPr="00FA5D4B">
        <w:rPr>
          <w:b w:val="0"/>
          <w:sz w:val="24"/>
          <w:szCs w:val="24"/>
        </w:rPr>
        <w:t xml:space="preserve">   </w:t>
      </w:r>
    </w:p>
    <w:p w:rsidR="00CA5B45" w:rsidRDefault="00CA5B45" w:rsidP="00292C85">
      <w:pPr>
        <w:ind w:left="720"/>
        <w:jc w:val="both"/>
        <w:rPr>
          <w:b w:val="0"/>
          <w:sz w:val="24"/>
          <w:szCs w:val="24"/>
        </w:rPr>
      </w:pPr>
    </w:p>
    <w:p w:rsidR="00FA5D4B" w:rsidRPr="00FA5D4B" w:rsidRDefault="00FA5D4B" w:rsidP="00292C85">
      <w:pPr>
        <w:ind w:left="720"/>
        <w:jc w:val="both"/>
        <w:rPr>
          <w:b w:val="0"/>
          <w:sz w:val="24"/>
          <w:szCs w:val="24"/>
        </w:rPr>
      </w:pPr>
    </w:p>
    <w:p w:rsidR="00FA5D4B" w:rsidRPr="00FA5D4B" w:rsidRDefault="00FA5D4B" w:rsidP="00FA5D4B">
      <w:pPr>
        <w:rPr>
          <w:sz w:val="24"/>
          <w:szCs w:val="24"/>
        </w:rPr>
      </w:pPr>
      <w:r w:rsidRPr="00FA5D4B">
        <w:rPr>
          <w:sz w:val="24"/>
          <w:szCs w:val="24"/>
        </w:rPr>
        <w:t>A5.</w:t>
      </w:r>
      <w:r w:rsidRPr="00FA5D4B">
        <w:rPr>
          <w:sz w:val="24"/>
          <w:szCs w:val="24"/>
        </w:rPr>
        <w:tab/>
        <w:t>Changes in Estimates</w:t>
      </w:r>
    </w:p>
    <w:p w:rsidR="00FA5D4B" w:rsidRPr="00FA5D4B" w:rsidRDefault="00FA5D4B" w:rsidP="00FA5D4B">
      <w:pPr>
        <w:rPr>
          <w:b w:val="0"/>
          <w:sz w:val="24"/>
          <w:szCs w:val="24"/>
        </w:rPr>
      </w:pPr>
    </w:p>
    <w:p w:rsidR="00FA5D4B" w:rsidRPr="00FA5D4B" w:rsidRDefault="00FA5D4B" w:rsidP="00394476">
      <w:pPr>
        <w:ind w:left="720"/>
        <w:jc w:val="both"/>
        <w:rPr>
          <w:b w:val="0"/>
          <w:sz w:val="24"/>
          <w:szCs w:val="24"/>
        </w:rPr>
      </w:pPr>
      <w:r w:rsidRPr="00FA5D4B">
        <w:rPr>
          <w:b w:val="0"/>
          <w:sz w:val="24"/>
          <w:szCs w:val="24"/>
        </w:rPr>
        <w:t>There were no changes in estimates of amounts reported that have a material effect on the results in the quarter under review.</w:t>
      </w:r>
    </w:p>
    <w:p w:rsidR="00640511" w:rsidRPr="00FA5D4B" w:rsidRDefault="00640511" w:rsidP="009727E4">
      <w:pPr>
        <w:ind w:left="720"/>
        <w:jc w:val="both"/>
        <w:rPr>
          <w:b w:val="0"/>
          <w:sz w:val="24"/>
          <w:szCs w:val="24"/>
        </w:rPr>
      </w:pPr>
    </w:p>
    <w:p w:rsidR="00640511" w:rsidRPr="00FA5D4B" w:rsidRDefault="00640511" w:rsidP="009727E4">
      <w:pPr>
        <w:ind w:left="720"/>
        <w:jc w:val="both"/>
        <w:rPr>
          <w:b w:val="0"/>
          <w:sz w:val="24"/>
          <w:szCs w:val="24"/>
        </w:rPr>
      </w:pPr>
    </w:p>
    <w:p w:rsidR="00394476" w:rsidRDefault="00E578E1" w:rsidP="005125DA">
      <w:pPr>
        <w:ind w:left="720"/>
        <w:jc w:val="both"/>
        <w:rPr>
          <w:b w:val="0"/>
          <w:sz w:val="24"/>
          <w:szCs w:val="24"/>
        </w:rPr>
      </w:pPr>
      <w:r w:rsidRPr="00FA5D4B">
        <w:rPr>
          <w:b w:val="0"/>
          <w:sz w:val="24"/>
          <w:szCs w:val="24"/>
        </w:rPr>
        <w:t xml:space="preserve">                                                   </w:t>
      </w:r>
      <w:r w:rsidR="005125DA">
        <w:rPr>
          <w:b w:val="0"/>
          <w:sz w:val="24"/>
          <w:szCs w:val="24"/>
        </w:rPr>
        <w:tab/>
      </w:r>
      <w:r w:rsidR="005125DA">
        <w:rPr>
          <w:b w:val="0"/>
          <w:sz w:val="24"/>
          <w:szCs w:val="24"/>
        </w:rPr>
        <w:tab/>
      </w:r>
    </w:p>
    <w:p w:rsidR="00746DAA" w:rsidRDefault="00746DAA" w:rsidP="005125DA">
      <w:pPr>
        <w:ind w:left="720"/>
        <w:jc w:val="both"/>
        <w:rPr>
          <w:b w:val="0"/>
          <w:sz w:val="24"/>
          <w:szCs w:val="24"/>
        </w:rPr>
      </w:pPr>
    </w:p>
    <w:p w:rsidR="00394476" w:rsidRDefault="008A45AD" w:rsidP="00646591">
      <w:pPr>
        <w:jc w:val="center"/>
        <w:rPr>
          <w:b w:val="0"/>
          <w:sz w:val="24"/>
          <w:szCs w:val="24"/>
        </w:rPr>
      </w:pPr>
      <w:r w:rsidRPr="00394476">
        <w:rPr>
          <w:b w:val="0"/>
          <w:sz w:val="24"/>
          <w:szCs w:val="24"/>
        </w:rPr>
        <w:t>7</w:t>
      </w:r>
    </w:p>
    <w:p w:rsidR="00A24AD2" w:rsidRPr="00394476" w:rsidRDefault="00A24AD2" w:rsidP="00394476">
      <w:pPr>
        <w:rPr>
          <w:b w:val="0"/>
          <w:sz w:val="24"/>
          <w:szCs w:val="24"/>
        </w:rPr>
      </w:pPr>
      <w:r w:rsidRPr="00FA5D4B">
        <w:rPr>
          <w:sz w:val="24"/>
          <w:szCs w:val="24"/>
        </w:rPr>
        <w:lastRenderedPageBreak/>
        <w:t>BORNEO OIL BERHAD</w:t>
      </w:r>
    </w:p>
    <w:p w:rsidR="00A24AD2" w:rsidRPr="00FA5D4B" w:rsidRDefault="00A24AD2" w:rsidP="00E41BF9">
      <w:pPr>
        <w:rPr>
          <w:sz w:val="24"/>
          <w:szCs w:val="24"/>
        </w:rPr>
      </w:pPr>
      <w:r w:rsidRPr="00FA5D4B">
        <w:rPr>
          <w:sz w:val="24"/>
          <w:szCs w:val="24"/>
        </w:rPr>
        <w:t>(Company No. 121919-H)</w:t>
      </w:r>
    </w:p>
    <w:p w:rsidR="00A24AD2" w:rsidRPr="00FA5D4B" w:rsidRDefault="00A24AD2" w:rsidP="00E41BF9">
      <w:pPr>
        <w:rPr>
          <w:sz w:val="24"/>
          <w:szCs w:val="24"/>
        </w:rPr>
      </w:pPr>
      <w:r w:rsidRPr="00FA5D4B">
        <w:rPr>
          <w:sz w:val="24"/>
          <w:szCs w:val="24"/>
        </w:rPr>
        <w:t>Incorporated in Malaysia</w:t>
      </w:r>
    </w:p>
    <w:p w:rsidR="00A24AD2" w:rsidRPr="00FA5D4B" w:rsidRDefault="00A24AD2" w:rsidP="00E41BF9">
      <w:pPr>
        <w:rPr>
          <w:sz w:val="24"/>
          <w:szCs w:val="24"/>
        </w:rPr>
      </w:pPr>
    </w:p>
    <w:p w:rsidR="005C0B79" w:rsidRPr="00FA5D4B" w:rsidRDefault="00A24AD2" w:rsidP="00E41BF9">
      <w:pPr>
        <w:rPr>
          <w:sz w:val="24"/>
          <w:szCs w:val="24"/>
        </w:rPr>
      </w:pPr>
      <w:r w:rsidRPr="00FA5D4B">
        <w:rPr>
          <w:sz w:val="24"/>
          <w:szCs w:val="24"/>
        </w:rPr>
        <w:t xml:space="preserve">Notes on the quarterly report – </w:t>
      </w:r>
      <w:r w:rsidR="00FF5963" w:rsidRPr="00FA5D4B">
        <w:rPr>
          <w:sz w:val="24"/>
          <w:szCs w:val="24"/>
        </w:rPr>
        <w:t>3</w:t>
      </w:r>
      <w:r w:rsidR="007A017B" w:rsidRPr="00FA5D4B">
        <w:rPr>
          <w:sz w:val="24"/>
          <w:szCs w:val="24"/>
        </w:rPr>
        <w:t xml:space="preserve">1 </w:t>
      </w:r>
      <w:r w:rsidR="00864B17">
        <w:rPr>
          <w:sz w:val="24"/>
          <w:szCs w:val="24"/>
        </w:rPr>
        <w:t>January</w:t>
      </w:r>
      <w:r w:rsidR="00CC1860" w:rsidRPr="00FA5D4B">
        <w:rPr>
          <w:sz w:val="24"/>
          <w:szCs w:val="24"/>
        </w:rPr>
        <w:t xml:space="preserve"> 201</w:t>
      </w:r>
      <w:r w:rsidR="00864B17">
        <w:rPr>
          <w:sz w:val="24"/>
          <w:szCs w:val="24"/>
        </w:rPr>
        <w:t>8</w:t>
      </w:r>
    </w:p>
    <w:p w:rsidR="006C2398" w:rsidRPr="00FA5D4B" w:rsidRDefault="006C2398" w:rsidP="006C2398">
      <w:pPr>
        <w:pBdr>
          <w:bottom w:val="single" w:sz="4" w:space="1" w:color="auto"/>
        </w:pBdr>
        <w:rPr>
          <w:sz w:val="24"/>
          <w:szCs w:val="24"/>
        </w:rPr>
      </w:pPr>
    </w:p>
    <w:p w:rsidR="00FA5D4B" w:rsidRPr="00FA5D4B" w:rsidRDefault="00FA5D4B" w:rsidP="00E41BF9">
      <w:pPr>
        <w:rPr>
          <w:sz w:val="24"/>
          <w:szCs w:val="24"/>
        </w:rPr>
      </w:pPr>
    </w:p>
    <w:p w:rsidR="00394476" w:rsidRDefault="001C73F9" w:rsidP="00394476">
      <w:pPr>
        <w:jc w:val="both"/>
        <w:rPr>
          <w:sz w:val="24"/>
          <w:szCs w:val="24"/>
        </w:rPr>
      </w:pPr>
      <w:r w:rsidRPr="00FA5D4B">
        <w:rPr>
          <w:sz w:val="24"/>
          <w:szCs w:val="24"/>
        </w:rPr>
        <w:t>A</w:t>
      </w:r>
      <w:r w:rsidR="00D732DF" w:rsidRPr="00FA5D4B">
        <w:rPr>
          <w:sz w:val="24"/>
          <w:szCs w:val="24"/>
        </w:rPr>
        <w:t>6</w:t>
      </w:r>
      <w:r w:rsidR="003F67D3" w:rsidRPr="00FA5D4B">
        <w:rPr>
          <w:sz w:val="24"/>
          <w:szCs w:val="24"/>
        </w:rPr>
        <w:t>.</w:t>
      </w:r>
      <w:r w:rsidR="003F67D3" w:rsidRPr="00FA5D4B">
        <w:rPr>
          <w:sz w:val="24"/>
          <w:szCs w:val="24"/>
        </w:rPr>
        <w:tab/>
      </w:r>
      <w:r w:rsidRPr="00FA5D4B">
        <w:rPr>
          <w:sz w:val="24"/>
          <w:szCs w:val="24"/>
        </w:rPr>
        <w:t xml:space="preserve">Issuance, Cancellations, Repurchases, Resale and Repayments of Debts and </w:t>
      </w:r>
      <w:r w:rsidR="003F67D3" w:rsidRPr="00FA5D4B">
        <w:rPr>
          <w:sz w:val="24"/>
          <w:szCs w:val="24"/>
        </w:rPr>
        <w:t xml:space="preserve">Equity </w:t>
      </w:r>
    </w:p>
    <w:p w:rsidR="003F67D3" w:rsidRPr="00FA5D4B" w:rsidRDefault="003F67D3" w:rsidP="00394476">
      <w:pPr>
        <w:ind w:firstLine="720"/>
        <w:jc w:val="both"/>
        <w:rPr>
          <w:sz w:val="24"/>
          <w:szCs w:val="24"/>
        </w:rPr>
      </w:pPr>
      <w:r w:rsidRPr="00FA5D4B">
        <w:rPr>
          <w:sz w:val="24"/>
          <w:szCs w:val="24"/>
        </w:rPr>
        <w:t>Securities</w:t>
      </w:r>
    </w:p>
    <w:p w:rsidR="00AA70F9" w:rsidRPr="00FA5D4B" w:rsidRDefault="00AA70F9" w:rsidP="00E41BF9">
      <w:pPr>
        <w:rPr>
          <w:b w:val="0"/>
          <w:sz w:val="24"/>
          <w:szCs w:val="24"/>
        </w:rPr>
      </w:pPr>
    </w:p>
    <w:p w:rsidR="00FA5D4B" w:rsidRDefault="00D37605" w:rsidP="00FD27A3">
      <w:pPr>
        <w:spacing w:line="276" w:lineRule="auto"/>
        <w:rPr>
          <w:b w:val="0"/>
          <w:sz w:val="24"/>
          <w:szCs w:val="24"/>
        </w:rPr>
      </w:pPr>
      <w:r w:rsidRPr="00FA5D4B">
        <w:rPr>
          <w:b w:val="0"/>
          <w:sz w:val="24"/>
          <w:szCs w:val="24"/>
        </w:rPr>
        <w:tab/>
      </w:r>
      <w:r w:rsidR="00017BB2" w:rsidRPr="00FA5D4B">
        <w:rPr>
          <w:b w:val="0"/>
          <w:sz w:val="24"/>
          <w:szCs w:val="24"/>
        </w:rPr>
        <w:t>During the quarter</w:t>
      </w:r>
      <w:r w:rsidR="00FA5D4B">
        <w:rPr>
          <w:b w:val="0"/>
          <w:sz w:val="24"/>
          <w:szCs w:val="24"/>
        </w:rPr>
        <w:t>:</w:t>
      </w:r>
    </w:p>
    <w:p w:rsidR="00FA5D4B" w:rsidRDefault="00166E84" w:rsidP="00CA7C9E">
      <w:pPr>
        <w:pStyle w:val="ListParagraph"/>
        <w:numPr>
          <w:ilvl w:val="0"/>
          <w:numId w:val="3"/>
        </w:numPr>
        <w:spacing w:line="276" w:lineRule="auto"/>
        <w:rPr>
          <w:b w:val="0"/>
          <w:sz w:val="24"/>
          <w:szCs w:val="24"/>
        </w:rPr>
      </w:pPr>
      <w:r>
        <w:rPr>
          <w:b w:val="0"/>
          <w:sz w:val="24"/>
          <w:szCs w:val="24"/>
        </w:rPr>
        <w:t>84</w:t>
      </w:r>
      <w:r w:rsidR="00FA5D4B">
        <w:rPr>
          <w:b w:val="0"/>
          <w:sz w:val="24"/>
          <w:szCs w:val="24"/>
        </w:rPr>
        <w:t>,</w:t>
      </w:r>
      <w:r>
        <w:rPr>
          <w:b w:val="0"/>
          <w:sz w:val="24"/>
          <w:szCs w:val="24"/>
        </w:rPr>
        <w:t>496</w:t>
      </w:r>
      <w:r w:rsidR="00FA5D4B">
        <w:rPr>
          <w:b w:val="0"/>
          <w:sz w:val="24"/>
          <w:szCs w:val="24"/>
        </w:rPr>
        <w:t xml:space="preserve">,000 </w:t>
      </w:r>
      <w:r w:rsidR="00FD27A3">
        <w:rPr>
          <w:b w:val="0"/>
          <w:sz w:val="24"/>
          <w:szCs w:val="24"/>
        </w:rPr>
        <w:t xml:space="preserve">ordinary shares were repurchased </w:t>
      </w:r>
      <w:r w:rsidR="00FA5D4B">
        <w:rPr>
          <w:b w:val="0"/>
          <w:sz w:val="24"/>
          <w:szCs w:val="24"/>
        </w:rPr>
        <w:t>amounting to RM</w:t>
      </w:r>
      <w:r>
        <w:rPr>
          <w:b w:val="0"/>
          <w:sz w:val="24"/>
          <w:szCs w:val="24"/>
        </w:rPr>
        <w:t>7</w:t>
      </w:r>
      <w:r w:rsidR="007250DF">
        <w:rPr>
          <w:b w:val="0"/>
          <w:sz w:val="24"/>
          <w:szCs w:val="24"/>
        </w:rPr>
        <w:t>.</w:t>
      </w:r>
      <w:r>
        <w:rPr>
          <w:b w:val="0"/>
          <w:sz w:val="24"/>
          <w:szCs w:val="24"/>
        </w:rPr>
        <w:t>76</w:t>
      </w:r>
      <w:r w:rsidR="007250DF">
        <w:rPr>
          <w:b w:val="0"/>
          <w:sz w:val="24"/>
          <w:szCs w:val="24"/>
        </w:rPr>
        <w:t xml:space="preserve"> million.</w:t>
      </w:r>
    </w:p>
    <w:p w:rsidR="007250DF" w:rsidRDefault="007F7D58" w:rsidP="00CA7C9E">
      <w:pPr>
        <w:pStyle w:val="ListParagraph"/>
        <w:numPr>
          <w:ilvl w:val="0"/>
          <w:numId w:val="3"/>
        </w:numPr>
        <w:spacing w:line="276" w:lineRule="auto"/>
        <w:rPr>
          <w:b w:val="0"/>
          <w:sz w:val="24"/>
          <w:szCs w:val="24"/>
        </w:rPr>
      </w:pPr>
      <w:r>
        <w:rPr>
          <w:b w:val="0"/>
          <w:sz w:val="24"/>
          <w:szCs w:val="24"/>
        </w:rPr>
        <w:t>417</w:t>
      </w:r>
      <w:r w:rsidR="00017BB2" w:rsidRPr="00FA5D4B">
        <w:rPr>
          <w:b w:val="0"/>
          <w:sz w:val="24"/>
          <w:szCs w:val="24"/>
        </w:rPr>
        <w:t>,</w:t>
      </w:r>
      <w:r>
        <w:rPr>
          <w:b w:val="0"/>
          <w:sz w:val="24"/>
          <w:szCs w:val="24"/>
        </w:rPr>
        <w:t>448</w:t>
      </w:r>
      <w:r w:rsidR="00017BB2" w:rsidRPr="00FA5D4B">
        <w:rPr>
          <w:b w:val="0"/>
          <w:sz w:val="24"/>
          <w:szCs w:val="24"/>
        </w:rPr>
        <w:t xml:space="preserve">,000 ESOS shares </w:t>
      </w:r>
      <w:r w:rsidR="00640511" w:rsidRPr="00FA5D4B">
        <w:rPr>
          <w:b w:val="0"/>
          <w:sz w:val="24"/>
          <w:szCs w:val="24"/>
        </w:rPr>
        <w:t>were issued</w:t>
      </w:r>
      <w:r w:rsidR="007250DF">
        <w:rPr>
          <w:b w:val="0"/>
          <w:sz w:val="24"/>
          <w:szCs w:val="24"/>
        </w:rPr>
        <w:t>,</w:t>
      </w:r>
      <w:r w:rsidR="00640511" w:rsidRPr="00FA5D4B">
        <w:rPr>
          <w:b w:val="0"/>
          <w:sz w:val="24"/>
          <w:szCs w:val="24"/>
        </w:rPr>
        <w:t xml:space="preserve"> </w:t>
      </w:r>
      <w:r w:rsidR="00017BB2" w:rsidRPr="00FA5D4B">
        <w:rPr>
          <w:b w:val="0"/>
          <w:sz w:val="24"/>
          <w:szCs w:val="24"/>
        </w:rPr>
        <w:t xml:space="preserve">and </w:t>
      </w:r>
    </w:p>
    <w:p w:rsidR="0078633F" w:rsidRPr="00FA5D4B" w:rsidRDefault="00017BB2" w:rsidP="00CA7C9E">
      <w:pPr>
        <w:pStyle w:val="ListParagraph"/>
        <w:numPr>
          <w:ilvl w:val="0"/>
          <w:numId w:val="3"/>
        </w:numPr>
        <w:spacing w:line="276" w:lineRule="auto"/>
        <w:rPr>
          <w:b w:val="0"/>
          <w:sz w:val="24"/>
          <w:szCs w:val="24"/>
        </w:rPr>
      </w:pPr>
      <w:r w:rsidRPr="00FA5D4B">
        <w:rPr>
          <w:b w:val="0"/>
          <w:sz w:val="24"/>
          <w:szCs w:val="24"/>
        </w:rPr>
        <w:t>1</w:t>
      </w:r>
      <w:r w:rsidR="007F7D58">
        <w:rPr>
          <w:b w:val="0"/>
          <w:sz w:val="24"/>
          <w:szCs w:val="24"/>
        </w:rPr>
        <w:t>2</w:t>
      </w:r>
      <w:r w:rsidRPr="00FA5D4B">
        <w:rPr>
          <w:b w:val="0"/>
          <w:sz w:val="24"/>
          <w:szCs w:val="24"/>
        </w:rPr>
        <w:t>,</w:t>
      </w:r>
      <w:r w:rsidR="007F7D58">
        <w:rPr>
          <w:b w:val="0"/>
          <w:sz w:val="24"/>
          <w:szCs w:val="24"/>
        </w:rPr>
        <w:t>227</w:t>
      </w:r>
      <w:r w:rsidRPr="00FA5D4B">
        <w:rPr>
          <w:b w:val="0"/>
          <w:sz w:val="24"/>
          <w:szCs w:val="24"/>
        </w:rPr>
        <w:t>,</w:t>
      </w:r>
      <w:r w:rsidR="007F7D58">
        <w:rPr>
          <w:b w:val="0"/>
          <w:sz w:val="24"/>
          <w:szCs w:val="24"/>
        </w:rPr>
        <w:t>550</w:t>
      </w:r>
      <w:r w:rsidRPr="00FA5D4B">
        <w:rPr>
          <w:b w:val="0"/>
          <w:sz w:val="24"/>
          <w:szCs w:val="24"/>
        </w:rPr>
        <w:t xml:space="preserve"> Warrant </w:t>
      </w:r>
      <w:r w:rsidR="0009493A" w:rsidRPr="00FA5D4B">
        <w:rPr>
          <w:b w:val="0"/>
          <w:sz w:val="24"/>
          <w:szCs w:val="24"/>
        </w:rPr>
        <w:t>B</w:t>
      </w:r>
      <w:r w:rsidRPr="00FA5D4B">
        <w:rPr>
          <w:b w:val="0"/>
          <w:sz w:val="24"/>
          <w:szCs w:val="24"/>
        </w:rPr>
        <w:t xml:space="preserve"> were </w:t>
      </w:r>
      <w:r w:rsidR="00640511" w:rsidRPr="00FA5D4B">
        <w:rPr>
          <w:b w:val="0"/>
          <w:sz w:val="24"/>
          <w:szCs w:val="24"/>
        </w:rPr>
        <w:t>converted</w:t>
      </w:r>
      <w:r w:rsidRPr="00FA5D4B">
        <w:rPr>
          <w:b w:val="0"/>
          <w:sz w:val="24"/>
          <w:szCs w:val="24"/>
        </w:rPr>
        <w:t>.</w:t>
      </w:r>
    </w:p>
    <w:p w:rsidR="00617D76" w:rsidRPr="00FA5D4B" w:rsidRDefault="00617D76" w:rsidP="00E41BF9">
      <w:pPr>
        <w:rPr>
          <w:b w:val="0"/>
          <w:sz w:val="24"/>
          <w:szCs w:val="24"/>
        </w:rPr>
      </w:pPr>
    </w:p>
    <w:p w:rsidR="00444027" w:rsidRPr="00FA5D4B" w:rsidRDefault="00444027" w:rsidP="00E41BF9">
      <w:pPr>
        <w:rPr>
          <w:b w:val="0"/>
          <w:sz w:val="24"/>
          <w:szCs w:val="24"/>
        </w:rPr>
      </w:pPr>
    </w:p>
    <w:p w:rsidR="003F67D3" w:rsidRPr="00FA5D4B" w:rsidRDefault="008B6A74" w:rsidP="00E41BF9">
      <w:pPr>
        <w:rPr>
          <w:sz w:val="24"/>
          <w:szCs w:val="24"/>
        </w:rPr>
      </w:pPr>
      <w:r w:rsidRPr="00FA5D4B">
        <w:rPr>
          <w:sz w:val="24"/>
          <w:szCs w:val="24"/>
        </w:rPr>
        <w:t>A</w:t>
      </w:r>
      <w:r w:rsidR="00D732DF" w:rsidRPr="00FA5D4B">
        <w:rPr>
          <w:sz w:val="24"/>
          <w:szCs w:val="24"/>
        </w:rPr>
        <w:t>7</w:t>
      </w:r>
      <w:r w:rsidR="003F67D3" w:rsidRPr="00FA5D4B">
        <w:rPr>
          <w:sz w:val="24"/>
          <w:szCs w:val="24"/>
        </w:rPr>
        <w:t>.</w:t>
      </w:r>
      <w:r w:rsidR="003F67D3" w:rsidRPr="00FA5D4B">
        <w:rPr>
          <w:sz w:val="24"/>
          <w:szCs w:val="24"/>
        </w:rPr>
        <w:tab/>
        <w:t>Dividends Paid</w:t>
      </w:r>
    </w:p>
    <w:p w:rsidR="003F67D3" w:rsidRPr="00FA5D4B" w:rsidRDefault="003F67D3" w:rsidP="00E41BF9">
      <w:pPr>
        <w:rPr>
          <w:b w:val="0"/>
          <w:sz w:val="24"/>
          <w:szCs w:val="24"/>
        </w:rPr>
      </w:pPr>
    </w:p>
    <w:p w:rsidR="003F67D3" w:rsidRPr="00FA5D4B" w:rsidRDefault="003F67D3" w:rsidP="00E41BF9">
      <w:pPr>
        <w:rPr>
          <w:b w:val="0"/>
          <w:sz w:val="24"/>
          <w:szCs w:val="24"/>
        </w:rPr>
      </w:pPr>
      <w:r w:rsidRPr="00FA5D4B">
        <w:rPr>
          <w:b w:val="0"/>
          <w:sz w:val="24"/>
          <w:szCs w:val="24"/>
        </w:rPr>
        <w:tab/>
        <w:t>There is no dividend paid</w:t>
      </w:r>
      <w:r w:rsidR="008B6A74" w:rsidRPr="00FA5D4B">
        <w:rPr>
          <w:b w:val="0"/>
          <w:sz w:val="24"/>
          <w:szCs w:val="24"/>
        </w:rPr>
        <w:t xml:space="preserve"> during the quarter under review.</w:t>
      </w:r>
    </w:p>
    <w:p w:rsidR="00181037" w:rsidRPr="00FA5D4B" w:rsidRDefault="00181037" w:rsidP="00E41BF9">
      <w:pPr>
        <w:rPr>
          <w:b w:val="0"/>
          <w:sz w:val="24"/>
          <w:szCs w:val="24"/>
        </w:rPr>
      </w:pPr>
    </w:p>
    <w:p w:rsidR="002D7515" w:rsidRPr="00FA5D4B" w:rsidRDefault="002D7515" w:rsidP="00E41BF9">
      <w:pPr>
        <w:rPr>
          <w:b w:val="0"/>
          <w:sz w:val="24"/>
          <w:szCs w:val="24"/>
        </w:rPr>
      </w:pPr>
    </w:p>
    <w:p w:rsidR="00181037" w:rsidRPr="00FA5D4B" w:rsidRDefault="00181037" w:rsidP="00E41BF9">
      <w:pPr>
        <w:rPr>
          <w:sz w:val="24"/>
          <w:szCs w:val="24"/>
        </w:rPr>
      </w:pPr>
      <w:r w:rsidRPr="00FA5D4B">
        <w:rPr>
          <w:sz w:val="24"/>
          <w:szCs w:val="24"/>
        </w:rPr>
        <w:t>A</w:t>
      </w:r>
      <w:r w:rsidR="00D732DF" w:rsidRPr="00FA5D4B">
        <w:rPr>
          <w:sz w:val="24"/>
          <w:szCs w:val="24"/>
        </w:rPr>
        <w:t>8</w:t>
      </w:r>
      <w:r w:rsidR="00041E45">
        <w:rPr>
          <w:sz w:val="24"/>
          <w:szCs w:val="24"/>
        </w:rPr>
        <w:t>.</w:t>
      </w:r>
      <w:r w:rsidR="00041E45">
        <w:rPr>
          <w:sz w:val="24"/>
          <w:szCs w:val="24"/>
        </w:rPr>
        <w:tab/>
      </w:r>
      <w:r w:rsidRPr="00FA5D4B">
        <w:rPr>
          <w:sz w:val="24"/>
          <w:szCs w:val="24"/>
        </w:rPr>
        <w:t>Valuation of Property, Plant &amp; Equipment</w:t>
      </w:r>
    </w:p>
    <w:p w:rsidR="00181037" w:rsidRPr="00FA5D4B" w:rsidRDefault="00181037" w:rsidP="00E41BF9">
      <w:pPr>
        <w:rPr>
          <w:b w:val="0"/>
          <w:sz w:val="24"/>
          <w:szCs w:val="24"/>
        </w:rPr>
      </w:pPr>
    </w:p>
    <w:p w:rsidR="00181037" w:rsidRPr="00FA5D4B" w:rsidRDefault="0032186A" w:rsidP="00041E45">
      <w:pPr>
        <w:ind w:firstLine="720"/>
        <w:rPr>
          <w:b w:val="0"/>
          <w:sz w:val="24"/>
          <w:szCs w:val="24"/>
        </w:rPr>
      </w:pPr>
      <w:r w:rsidRPr="00FA5D4B">
        <w:rPr>
          <w:b w:val="0"/>
          <w:sz w:val="24"/>
          <w:szCs w:val="24"/>
        </w:rPr>
        <w:t>The</w:t>
      </w:r>
      <w:r w:rsidR="00DD0EA3" w:rsidRPr="00FA5D4B">
        <w:rPr>
          <w:b w:val="0"/>
          <w:sz w:val="24"/>
          <w:szCs w:val="24"/>
        </w:rPr>
        <w:t xml:space="preserve">re </w:t>
      </w:r>
      <w:proofErr w:type="gramStart"/>
      <w:r w:rsidR="00DD0EA3" w:rsidRPr="00FA5D4B">
        <w:rPr>
          <w:b w:val="0"/>
          <w:sz w:val="24"/>
          <w:szCs w:val="24"/>
        </w:rPr>
        <w:t>were no valuation</w:t>
      </w:r>
      <w:proofErr w:type="gramEnd"/>
      <w:r w:rsidR="00DD0EA3" w:rsidRPr="00FA5D4B">
        <w:rPr>
          <w:b w:val="0"/>
          <w:sz w:val="24"/>
          <w:szCs w:val="24"/>
        </w:rPr>
        <w:t xml:space="preserve"> conducted during the quarter</w:t>
      </w:r>
      <w:r w:rsidR="00E52421" w:rsidRPr="00FA5D4B">
        <w:rPr>
          <w:b w:val="0"/>
          <w:sz w:val="24"/>
          <w:szCs w:val="24"/>
        </w:rPr>
        <w:t>.</w:t>
      </w:r>
      <w:r w:rsidR="00181037" w:rsidRPr="00FA5D4B">
        <w:rPr>
          <w:b w:val="0"/>
          <w:sz w:val="24"/>
          <w:szCs w:val="24"/>
        </w:rPr>
        <w:t xml:space="preserve"> </w:t>
      </w:r>
    </w:p>
    <w:p w:rsidR="00181037" w:rsidRPr="00FA5D4B" w:rsidRDefault="00D24CB8" w:rsidP="00E41BF9">
      <w:pPr>
        <w:rPr>
          <w:b w:val="0"/>
          <w:sz w:val="24"/>
          <w:szCs w:val="24"/>
        </w:rPr>
      </w:pPr>
      <w:r>
        <w:rPr>
          <w:b w:val="0"/>
          <w:noProof/>
          <w:sz w:val="24"/>
          <w:szCs w:val="24"/>
        </w:rPr>
        <w:pict>
          <v:shapetype id="_x0000_t202" coordsize="21600,21600" o:spt="202" path="m,l,21600r21600,l21600,xe">
            <v:stroke joinstyle="miter"/>
            <v:path gradientshapeok="t" o:connecttype="rect"/>
          </v:shapetype>
          <v:shape id="_x0000_s1090" type="#_x0000_t202" style="position:absolute;margin-left:220.5pt;margin-top:10.85pt;width:87.75pt;height:21.75pt;z-index:251655168" stroked="f">
            <v:textbox>
              <w:txbxContent>
                <w:p w:rsidR="008F12DF" w:rsidRPr="00067E44" w:rsidRDefault="008F12DF" w:rsidP="00E41BF9"/>
              </w:txbxContent>
            </v:textbox>
          </v:shape>
        </w:pict>
      </w:r>
    </w:p>
    <w:p w:rsidR="008D4FC3" w:rsidRPr="00FA5D4B" w:rsidRDefault="008D4FC3" w:rsidP="00E41BF9">
      <w:pPr>
        <w:rPr>
          <w:b w:val="0"/>
          <w:sz w:val="24"/>
          <w:szCs w:val="24"/>
        </w:rPr>
      </w:pPr>
    </w:p>
    <w:p w:rsidR="00181037" w:rsidRPr="00FA5D4B" w:rsidRDefault="00181037" w:rsidP="00E41BF9">
      <w:pPr>
        <w:rPr>
          <w:sz w:val="24"/>
          <w:szCs w:val="24"/>
        </w:rPr>
      </w:pPr>
      <w:r w:rsidRPr="00FA5D4B">
        <w:rPr>
          <w:sz w:val="24"/>
          <w:szCs w:val="24"/>
        </w:rPr>
        <w:t>A</w:t>
      </w:r>
      <w:r w:rsidR="00D732DF" w:rsidRPr="00FA5D4B">
        <w:rPr>
          <w:sz w:val="24"/>
          <w:szCs w:val="24"/>
        </w:rPr>
        <w:t>9</w:t>
      </w:r>
      <w:r w:rsidR="00041E45">
        <w:rPr>
          <w:sz w:val="24"/>
          <w:szCs w:val="24"/>
        </w:rPr>
        <w:t>.</w:t>
      </w:r>
      <w:r w:rsidR="00041E45">
        <w:rPr>
          <w:sz w:val="24"/>
          <w:szCs w:val="24"/>
        </w:rPr>
        <w:tab/>
      </w:r>
      <w:r w:rsidR="003766AC" w:rsidRPr="00FA5D4B">
        <w:rPr>
          <w:sz w:val="24"/>
          <w:szCs w:val="24"/>
        </w:rPr>
        <w:t>Significant Event</w:t>
      </w:r>
    </w:p>
    <w:p w:rsidR="00181037" w:rsidRPr="00FA5D4B" w:rsidRDefault="0071406A" w:rsidP="00E41BF9">
      <w:pPr>
        <w:rPr>
          <w:b w:val="0"/>
          <w:sz w:val="24"/>
          <w:szCs w:val="24"/>
        </w:rPr>
      </w:pP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r w:rsidRPr="00FA5D4B">
        <w:rPr>
          <w:b w:val="0"/>
          <w:sz w:val="24"/>
          <w:szCs w:val="24"/>
        </w:rPr>
        <w:tab/>
      </w:r>
    </w:p>
    <w:p w:rsidR="00BC07B9" w:rsidRPr="00FA5D4B" w:rsidRDefault="006B536E" w:rsidP="00041E45">
      <w:pPr>
        <w:ind w:firstLine="720"/>
        <w:jc w:val="both"/>
        <w:rPr>
          <w:b w:val="0"/>
          <w:sz w:val="24"/>
          <w:szCs w:val="24"/>
        </w:rPr>
      </w:pPr>
      <w:r w:rsidRPr="00FA5D4B">
        <w:rPr>
          <w:b w:val="0"/>
          <w:sz w:val="24"/>
          <w:szCs w:val="24"/>
        </w:rPr>
        <w:t xml:space="preserve">There were no significant events </w:t>
      </w:r>
      <w:r w:rsidR="00CE6832" w:rsidRPr="00FA5D4B">
        <w:rPr>
          <w:b w:val="0"/>
          <w:sz w:val="24"/>
          <w:szCs w:val="24"/>
        </w:rPr>
        <w:t>during the quarter</w:t>
      </w:r>
      <w:r w:rsidR="004F694F" w:rsidRPr="00FA5D4B">
        <w:rPr>
          <w:b w:val="0"/>
          <w:sz w:val="24"/>
          <w:szCs w:val="24"/>
        </w:rPr>
        <w:t>.</w:t>
      </w:r>
    </w:p>
    <w:p w:rsidR="00A532DD" w:rsidRPr="00FA5D4B" w:rsidRDefault="00A532DD" w:rsidP="00292C85">
      <w:pPr>
        <w:ind w:left="720"/>
        <w:jc w:val="both"/>
        <w:rPr>
          <w:b w:val="0"/>
          <w:sz w:val="24"/>
          <w:szCs w:val="24"/>
        </w:rPr>
      </w:pPr>
    </w:p>
    <w:p w:rsidR="006C2398" w:rsidRPr="00FA5D4B" w:rsidRDefault="006C2398" w:rsidP="00292C85">
      <w:pPr>
        <w:ind w:left="720"/>
        <w:jc w:val="both"/>
        <w:rPr>
          <w:b w:val="0"/>
          <w:sz w:val="24"/>
          <w:szCs w:val="24"/>
        </w:rPr>
      </w:pPr>
    </w:p>
    <w:p w:rsidR="008D4FC3" w:rsidRDefault="00CA5B45" w:rsidP="00E41BF9">
      <w:pPr>
        <w:rPr>
          <w:sz w:val="24"/>
          <w:szCs w:val="24"/>
        </w:rPr>
      </w:pPr>
      <w:r w:rsidRPr="00FA5D4B">
        <w:rPr>
          <w:sz w:val="24"/>
          <w:szCs w:val="24"/>
        </w:rPr>
        <w:t>A1</w:t>
      </w:r>
      <w:r w:rsidR="00D732DF" w:rsidRPr="00FA5D4B">
        <w:rPr>
          <w:sz w:val="24"/>
          <w:szCs w:val="24"/>
        </w:rPr>
        <w:t>0</w:t>
      </w:r>
      <w:r w:rsidR="00041E45">
        <w:rPr>
          <w:sz w:val="24"/>
          <w:szCs w:val="24"/>
        </w:rPr>
        <w:t>.</w:t>
      </w:r>
      <w:r w:rsidR="00041E45">
        <w:rPr>
          <w:sz w:val="24"/>
          <w:szCs w:val="24"/>
        </w:rPr>
        <w:tab/>
      </w:r>
      <w:r w:rsidR="008D4FC3" w:rsidRPr="00FA5D4B">
        <w:rPr>
          <w:sz w:val="24"/>
          <w:szCs w:val="24"/>
        </w:rPr>
        <w:t>Subsequent Events</w:t>
      </w:r>
    </w:p>
    <w:p w:rsidR="00A35EF9" w:rsidRPr="00FA5D4B" w:rsidRDefault="00A35EF9" w:rsidP="00E41BF9">
      <w:pPr>
        <w:rPr>
          <w:sz w:val="24"/>
          <w:szCs w:val="24"/>
        </w:rPr>
      </w:pPr>
    </w:p>
    <w:p w:rsidR="00986A4B" w:rsidRDefault="00986A4B" w:rsidP="00394476">
      <w:pPr>
        <w:pStyle w:val="ListParagraph"/>
        <w:numPr>
          <w:ilvl w:val="0"/>
          <w:numId w:val="4"/>
        </w:numPr>
        <w:jc w:val="both"/>
        <w:rPr>
          <w:b w:val="0"/>
          <w:sz w:val="24"/>
          <w:szCs w:val="24"/>
        </w:rPr>
      </w:pPr>
      <w:r>
        <w:rPr>
          <w:b w:val="0"/>
          <w:sz w:val="24"/>
          <w:szCs w:val="24"/>
        </w:rPr>
        <w:t xml:space="preserve">On 13 February 2018, the Company announced the acquisition via sublease of one (1) parcel of quarry land measuring 5.378 hectares situated at </w:t>
      </w:r>
      <w:proofErr w:type="spellStart"/>
      <w:r>
        <w:rPr>
          <w:b w:val="0"/>
          <w:sz w:val="24"/>
          <w:szCs w:val="24"/>
        </w:rPr>
        <w:t>Ulu</w:t>
      </w:r>
      <w:proofErr w:type="spellEnd"/>
      <w:r>
        <w:rPr>
          <w:b w:val="0"/>
          <w:sz w:val="24"/>
          <w:szCs w:val="24"/>
        </w:rPr>
        <w:t xml:space="preserve"> </w:t>
      </w:r>
      <w:proofErr w:type="spellStart"/>
      <w:r>
        <w:rPr>
          <w:b w:val="0"/>
          <w:sz w:val="24"/>
          <w:szCs w:val="24"/>
        </w:rPr>
        <w:t>Segama</w:t>
      </w:r>
      <w:proofErr w:type="spellEnd"/>
      <w:r>
        <w:rPr>
          <w:b w:val="0"/>
          <w:sz w:val="24"/>
          <w:szCs w:val="24"/>
        </w:rPr>
        <w:t xml:space="preserve">, District of </w:t>
      </w:r>
      <w:proofErr w:type="spellStart"/>
      <w:r>
        <w:rPr>
          <w:b w:val="0"/>
          <w:sz w:val="24"/>
          <w:szCs w:val="24"/>
        </w:rPr>
        <w:t>Lahad</w:t>
      </w:r>
      <w:proofErr w:type="spellEnd"/>
      <w:r>
        <w:rPr>
          <w:b w:val="0"/>
          <w:sz w:val="24"/>
          <w:szCs w:val="24"/>
        </w:rPr>
        <w:t xml:space="preserve"> </w:t>
      </w:r>
      <w:proofErr w:type="spellStart"/>
      <w:r>
        <w:rPr>
          <w:b w:val="0"/>
          <w:sz w:val="24"/>
          <w:szCs w:val="24"/>
        </w:rPr>
        <w:t>Datu</w:t>
      </w:r>
      <w:proofErr w:type="spellEnd"/>
      <w:r>
        <w:rPr>
          <w:b w:val="0"/>
          <w:sz w:val="24"/>
          <w:szCs w:val="24"/>
        </w:rPr>
        <w:t xml:space="preserve">, </w:t>
      </w:r>
      <w:proofErr w:type="gramStart"/>
      <w:r>
        <w:rPr>
          <w:b w:val="0"/>
          <w:sz w:val="24"/>
          <w:szCs w:val="24"/>
        </w:rPr>
        <w:t>Sabah</w:t>
      </w:r>
      <w:proofErr w:type="gramEnd"/>
      <w:r>
        <w:rPr>
          <w:b w:val="0"/>
          <w:sz w:val="24"/>
          <w:szCs w:val="24"/>
        </w:rPr>
        <w:t>.</w:t>
      </w:r>
    </w:p>
    <w:p w:rsidR="00986A4B" w:rsidRDefault="00986A4B" w:rsidP="00986A4B">
      <w:pPr>
        <w:pStyle w:val="ListParagraph"/>
        <w:ind w:left="1080"/>
        <w:rPr>
          <w:b w:val="0"/>
          <w:sz w:val="24"/>
          <w:szCs w:val="24"/>
        </w:rPr>
      </w:pPr>
    </w:p>
    <w:p w:rsidR="00BC07B9" w:rsidRPr="00986A4B" w:rsidRDefault="00986A4B" w:rsidP="00AF0584">
      <w:pPr>
        <w:pStyle w:val="ListParagraph"/>
        <w:numPr>
          <w:ilvl w:val="0"/>
          <w:numId w:val="4"/>
        </w:numPr>
        <w:jc w:val="both"/>
        <w:rPr>
          <w:b w:val="0"/>
          <w:sz w:val="24"/>
          <w:szCs w:val="24"/>
        </w:rPr>
      </w:pPr>
      <w:r w:rsidRPr="00986A4B">
        <w:rPr>
          <w:b w:val="0"/>
          <w:sz w:val="24"/>
          <w:szCs w:val="24"/>
        </w:rPr>
        <w:t>On the 1</w:t>
      </w:r>
      <w:r w:rsidR="006546E8">
        <w:rPr>
          <w:b w:val="0"/>
          <w:sz w:val="24"/>
          <w:szCs w:val="24"/>
        </w:rPr>
        <w:t>6</w:t>
      </w:r>
      <w:r w:rsidRPr="00986A4B">
        <w:rPr>
          <w:b w:val="0"/>
          <w:sz w:val="24"/>
          <w:szCs w:val="24"/>
        </w:rPr>
        <w:t xml:space="preserve"> March 2018, the Company announced the disposal of the entire shareholding of </w:t>
      </w:r>
      <w:proofErr w:type="spellStart"/>
      <w:r w:rsidRPr="00986A4B">
        <w:rPr>
          <w:b w:val="0"/>
          <w:sz w:val="24"/>
          <w:szCs w:val="24"/>
        </w:rPr>
        <w:t>Segama</w:t>
      </w:r>
      <w:proofErr w:type="spellEnd"/>
      <w:r w:rsidRPr="00986A4B">
        <w:rPr>
          <w:b w:val="0"/>
          <w:sz w:val="24"/>
          <w:szCs w:val="24"/>
        </w:rPr>
        <w:t xml:space="preserve"> Ventures </w:t>
      </w:r>
      <w:proofErr w:type="spellStart"/>
      <w:r w:rsidRPr="00986A4B">
        <w:rPr>
          <w:b w:val="0"/>
          <w:sz w:val="24"/>
          <w:szCs w:val="24"/>
        </w:rPr>
        <w:t>Sdn</w:t>
      </w:r>
      <w:proofErr w:type="spellEnd"/>
      <w:r w:rsidRPr="00986A4B">
        <w:rPr>
          <w:b w:val="0"/>
          <w:sz w:val="24"/>
          <w:szCs w:val="24"/>
        </w:rPr>
        <w:t xml:space="preserve"> </w:t>
      </w:r>
      <w:proofErr w:type="spellStart"/>
      <w:r w:rsidRPr="00986A4B">
        <w:rPr>
          <w:b w:val="0"/>
          <w:sz w:val="24"/>
          <w:szCs w:val="24"/>
        </w:rPr>
        <w:t>Bhd</w:t>
      </w:r>
      <w:proofErr w:type="spellEnd"/>
      <w:r w:rsidRPr="00986A4B">
        <w:rPr>
          <w:b w:val="0"/>
          <w:sz w:val="24"/>
          <w:szCs w:val="24"/>
        </w:rPr>
        <w:t xml:space="preserve"> by </w:t>
      </w:r>
      <w:proofErr w:type="spellStart"/>
      <w:r w:rsidRPr="00986A4B">
        <w:rPr>
          <w:b w:val="0"/>
          <w:sz w:val="24"/>
          <w:szCs w:val="24"/>
        </w:rPr>
        <w:t>Segama</w:t>
      </w:r>
      <w:proofErr w:type="spellEnd"/>
      <w:r w:rsidRPr="00986A4B">
        <w:rPr>
          <w:b w:val="0"/>
          <w:sz w:val="24"/>
          <w:szCs w:val="24"/>
        </w:rPr>
        <w:t xml:space="preserve"> Resources </w:t>
      </w:r>
      <w:proofErr w:type="spellStart"/>
      <w:r w:rsidRPr="00986A4B">
        <w:rPr>
          <w:b w:val="0"/>
          <w:sz w:val="24"/>
          <w:szCs w:val="24"/>
        </w:rPr>
        <w:t>Sdn</w:t>
      </w:r>
      <w:proofErr w:type="spellEnd"/>
      <w:r w:rsidRPr="00986A4B">
        <w:rPr>
          <w:b w:val="0"/>
          <w:sz w:val="24"/>
          <w:szCs w:val="24"/>
        </w:rPr>
        <w:t xml:space="preserve"> </w:t>
      </w:r>
      <w:proofErr w:type="spellStart"/>
      <w:r w:rsidRPr="00986A4B">
        <w:rPr>
          <w:b w:val="0"/>
          <w:sz w:val="24"/>
          <w:szCs w:val="24"/>
        </w:rPr>
        <w:t>Bhd</w:t>
      </w:r>
      <w:proofErr w:type="spellEnd"/>
      <w:r w:rsidRPr="00986A4B">
        <w:rPr>
          <w:b w:val="0"/>
          <w:sz w:val="24"/>
          <w:szCs w:val="24"/>
        </w:rPr>
        <w:t>, being one</w:t>
      </w:r>
      <w:r w:rsidR="005C1FD7">
        <w:rPr>
          <w:b w:val="0"/>
          <w:sz w:val="24"/>
          <w:szCs w:val="24"/>
        </w:rPr>
        <w:t xml:space="preserve"> of</w:t>
      </w:r>
      <w:r w:rsidRPr="00986A4B">
        <w:rPr>
          <w:b w:val="0"/>
          <w:sz w:val="24"/>
          <w:szCs w:val="24"/>
        </w:rPr>
        <w:t xml:space="preserve"> the </w:t>
      </w:r>
      <w:r w:rsidR="00A35EF9">
        <w:rPr>
          <w:b w:val="0"/>
          <w:sz w:val="24"/>
          <w:szCs w:val="24"/>
        </w:rPr>
        <w:t xml:space="preserve">wholly owned </w:t>
      </w:r>
      <w:proofErr w:type="gramStart"/>
      <w:r w:rsidR="00A35EF9">
        <w:rPr>
          <w:b w:val="0"/>
          <w:sz w:val="24"/>
          <w:szCs w:val="24"/>
        </w:rPr>
        <w:t>subsidiary</w:t>
      </w:r>
      <w:proofErr w:type="gramEnd"/>
      <w:r w:rsidR="00A35EF9">
        <w:rPr>
          <w:b w:val="0"/>
          <w:sz w:val="24"/>
          <w:szCs w:val="24"/>
        </w:rPr>
        <w:t xml:space="preserve"> of Borne</w:t>
      </w:r>
      <w:r w:rsidRPr="00986A4B">
        <w:rPr>
          <w:b w:val="0"/>
          <w:sz w:val="24"/>
          <w:szCs w:val="24"/>
        </w:rPr>
        <w:t xml:space="preserve">o Oil &amp; Gas Corporation </w:t>
      </w:r>
      <w:proofErr w:type="spellStart"/>
      <w:r w:rsidRPr="00986A4B">
        <w:rPr>
          <w:b w:val="0"/>
          <w:sz w:val="24"/>
          <w:szCs w:val="24"/>
        </w:rPr>
        <w:t>Sdn</w:t>
      </w:r>
      <w:proofErr w:type="spellEnd"/>
      <w:r w:rsidRPr="00986A4B">
        <w:rPr>
          <w:b w:val="0"/>
          <w:sz w:val="24"/>
          <w:szCs w:val="24"/>
        </w:rPr>
        <w:t xml:space="preserve"> </w:t>
      </w:r>
      <w:proofErr w:type="spellStart"/>
      <w:r w:rsidRPr="00986A4B">
        <w:rPr>
          <w:b w:val="0"/>
          <w:sz w:val="24"/>
          <w:szCs w:val="24"/>
        </w:rPr>
        <w:t>Bhd</w:t>
      </w:r>
      <w:proofErr w:type="spellEnd"/>
      <w:r w:rsidRPr="00986A4B">
        <w:rPr>
          <w:b w:val="0"/>
          <w:sz w:val="24"/>
          <w:szCs w:val="24"/>
        </w:rPr>
        <w:t xml:space="preserve">, which is a wholly owned subsidiary of Borneo Oil </w:t>
      </w:r>
      <w:proofErr w:type="spellStart"/>
      <w:r w:rsidRPr="00986A4B">
        <w:rPr>
          <w:b w:val="0"/>
          <w:sz w:val="24"/>
          <w:szCs w:val="24"/>
        </w:rPr>
        <w:t>Berhad</w:t>
      </w:r>
      <w:proofErr w:type="spellEnd"/>
      <w:r w:rsidRPr="00986A4B">
        <w:rPr>
          <w:b w:val="0"/>
          <w:sz w:val="24"/>
          <w:szCs w:val="24"/>
        </w:rPr>
        <w:t>.</w:t>
      </w:r>
    </w:p>
    <w:p w:rsidR="00FA5D4B" w:rsidRDefault="00FA5D4B" w:rsidP="00986A4B">
      <w:pPr>
        <w:jc w:val="both"/>
        <w:rPr>
          <w:b w:val="0"/>
          <w:sz w:val="24"/>
          <w:szCs w:val="24"/>
        </w:rPr>
      </w:pPr>
    </w:p>
    <w:p w:rsidR="00974A6C" w:rsidRPr="00974A6C" w:rsidRDefault="00A61B97" w:rsidP="00974A6C">
      <w:pPr>
        <w:pStyle w:val="ListParagraph"/>
        <w:numPr>
          <w:ilvl w:val="0"/>
          <w:numId w:val="4"/>
        </w:numPr>
        <w:jc w:val="both"/>
        <w:rPr>
          <w:b w:val="0"/>
          <w:sz w:val="24"/>
          <w:szCs w:val="24"/>
        </w:rPr>
      </w:pPr>
      <w:r w:rsidRPr="00A61B97">
        <w:rPr>
          <w:b w:val="0"/>
          <w:sz w:val="24"/>
          <w:szCs w:val="24"/>
        </w:rPr>
        <w:t>On 26</w:t>
      </w:r>
      <w:r w:rsidRPr="00A61B97">
        <w:rPr>
          <w:b w:val="0"/>
          <w:sz w:val="24"/>
          <w:szCs w:val="24"/>
          <w:vertAlign w:val="superscript"/>
        </w:rPr>
        <w:t>th</w:t>
      </w:r>
      <w:r w:rsidRPr="00A61B97">
        <w:rPr>
          <w:b w:val="0"/>
          <w:sz w:val="24"/>
          <w:szCs w:val="24"/>
        </w:rPr>
        <w:t xml:space="preserve"> January 2018, a notice to Warrant B Holders notif</w:t>
      </w:r>
      <w:r w:rsidR="00A44D72">
        <w:rPr>
          <w:b w:val="0"/>
          <w:sz w:val="24"/>
          <w:szCs w:val="24"/>
        </w:rPr>
        <w:t>y</w:t>
      </w:r>
      <w:r w:rsidRPr="00A61B97">
        <w:rPr>
          <w:b w:val="0"/>
          <w:sz w:val="24"/>
          <w:szCs w:val="24"/>
        </w:rPr>
        <w:t xml:space="preserve">ing them of the expiry of the </w:t>
      </w:r>
      <w:r w:rsidR="00A44D72">
        <w:rPr>
          <w:b w:val="0"/>
          <w:sz w:val="24"/>
          <w:szCs w:val="24"/>
        </w:rPr>
        <w:t>S</w:t>
      </w:r>
      <w:r w:rsidRPr="00A61B97">
        <w:rPr>
          <w:b w:val="0"/>
          <w:sz w:val="24"/>
          <w:szCs w:val="24"/>
        </w:rPr>
        <w:t xml:space="preserve">aid </w:t>
      </w:r>
      <w:r w:rsidR="00A44D72">
        <w:rPr>
          <w:b w:val="0"/>
          <w:sz w:val="24"/>
          <w:szCs w:val="24"/>
        </w:rPr>
        <w:t>W</w:t>
      </w:r>
      <w:r w:rsidRPr="00A61B97">
        <w:rPr>
          <w:b w:val="0"/>
          <w:sz w:val="24"/>
          <w:szCs w:val="24"/>
        </w:rPr>
        <w:t>arrant</w:t>
      </w:r>
      <w:r w:rsidR="00A44D72">
        <w:rPr>
          <w:b w:val="0"/>
          <w:sz w:val="24"/>
          <w:szCs w:val="24"/>
        </w:rPr>
        <w:t xml:space="preserve"> B</w:t>
      </w:r>
      <w:r w:rsidRPr="00A61B97">
        <w:rPr>
          <w:b w:val="0"/>
          <w:sz w:val="24"/>
          <w:szCs w:val="24"/>
        </w:rPr>
        <w:t xml:space="preserve"> (2008/2018) that was due on 28</w:t>
      </w:r>
      <w:r w:rsidRPr="00A61B97">
        <w:rPr>
          <w:b w:val="0"/>
          <w:sz w:val="24"/>
          <w:szCs w:val="24"/>
          <w:vertAlign w:val="superscript"/>
        </w:rPr>
        <w:t>th</w:t>
      </w:r>
      <w:r w:rsidRPr="00A61B97">
        <w:rPr>
          <w:b w:val="0"/>
          <w:sz w:val="24"/>
          <w:szCs w:val="24"/>
        </w:rPr>
        <w:t xml:space="preserve"> February 2018. </w:t>
      </w:r>
    </w:p>
    <w:p w:rsidR="00A35EF9" w:rsidRPr="00FA5D4B" w:rsidRDefault="00A35EF9" w:rsidP="00986A4B">
      <w:pPr>
        <w:jc w:val="both"/>
        <w:rPr>
          <w:b w:val="0"/>
          <w:sz w:val="24"/>
          <w:szCs w:val="24"/>
        </w:rPr>
      </w:pPr>
    </w:p>
    <w:p w:rsidR="00FA5D4B" w:rsidRPr="00FA5D4B" w:rsidRDefault="00041E45" w:rsidP="00FA5D4B">
      <w:pPr>
        <w:rPr>
          <w:sz w:val="24"/>
          <w:szCs w:val="24"/>
        </w:rPr>
      </w:pPr>
      <w:r>
        <w:rPr>
          <w:sz w:val="24"/>
          <w:szCs w:val="24"/>
        </w:rPr>
        <w:t>A11.</w:t>
      </w:r>
      <w:r>
        <w:rPr>
          <w:sz w:val="24"/>
          <w:szCs w:val="24"/>
        </w:rPr>
        <w:tab/>
      </w:r>
      <w:r w:rsidR="00FA5D4B" w:rsidRPr="00FA5D4B">
        <w:rPr>
          <w:sz w:val="24"/>
          <w:szCs w:val="24"/>
        </w:rPr>
        <w:t>Changes in Composition of the Group</w:t>
      </w:r>
    </w:p>
    <w:p w:rsidR="00FA5D4B" w:rsidRPr="00FA5D4B" w:rsidRDefault="00FA5D4B" w:rsidP="00FA5D4B">
      <w:pPr>
        <w:rPr>
          <w:b w:val="0"/>
          <w:sz w:val="24"/>
          <w:szCs w:val="24"/>
        </w:rPr>
      </w:pPr>
    </w:p>
    <w:p w:rsidR="006D210E" w:rsidRDefault="00FA5D4B" w:rsidP="00041E45">
      <w:pPr>
        <w:ind w:firstLine="720"/>
        <w:rPr>
          <w:b w:val="0"/>
          <w:sz w:val="24"/>
          <w:szCs w:val="24"/>
        </w:rPr>
      </w:pPr>
      <w:r w:rsidRPr="00FA5D4B">
        <w:rPr>
          <w:b w:val="0"/>
          <w:sz w:val="24"/>
          <w:szCs w:val="24"/>
        </w:rPr>
        <w:t>There was no major changes in the Group’s</w:t>
      </w:r>
      <w:r w:rsidR="006D210E">
        <w:rPr>
          <w:b w:val="0"/>
          <w:sz w:val="24"/>
          <w:szCs w:val="24"/>
        </w:rPr>
        <w:t xml:space="preserve"> composition during the quarter except for the </w:t>
      </w:r>
    </w:p>
    <w:p w:rsidR="00FA5D4B" w:rsidRPr="00FA5D4B" w:rsidRDefault="006D210E" w:rsidP="00041E45">
      <w:pPr>
        <w:ind w:firstLine="720"/>
        <w:rPr>
          <w:b w:val="0"/>
          <w:sz w:val="24"/>
          <w:szCs w:val="24"/>
        </w:rPr>
      </w:pPr>
      <w:proofErr w:type="gramStart"/>
      <w:r>
        <w:rPr>
          <w:b w:val="0"/>
          <w:sz w:val="24"/>
          <w:szCs w:val="24"/>
        </w:rPr>
        <w:t>disposal</w:t>
      </w:r>
      <w:proofErr w:type="gramEnd"/>
      <w:r>
        <w:rPr>
          <w:b w:val="0"/>
          <w:sz w:val="24"/>
          <w:szCs w:val="24"/>
        </w:rPr>
        <w:t xml:space="preserve"> of </w:t>
      </w:r>
      <w:proofErr w:type="spellStart"/>
      <w:r>
        <w:rPr>
          <w:b w:val="0"/>
          <w:sz w:val="24"/>
          <w:szCs w:val="24"/>
        </w:rPr>
        <w:t>Segama</w:t>
      </w:r>
      <w:proofErr w:type="spellEnd"/>
      <w:r>
        <w:rPr>
          <w:b w:val="0"/>
          <w:sz w:val="24"/>
          <w:szCs w:val="24"/>
        </w:rPr>
        <w:t xml:space="preserve"> Ventures </w:t>
      </w:r>
      <w:proofErr w:type="spellStart"/>
      <w:r>
        <w:rPr>
          <w:b w:val="0"/>
          <w:sz w:val="24"/>
          <w:szCs w:val="24"/>
        </w:rPr>
        <w:t>Sdn</w:t>
      </w:r>
      <w:proofErr w:type="spellEnd"/>
      <w:r>
        <w:rPr>
          <w:b w:val="0"/>
          <w:sz w:val="24"/>
          <w:szCs w:val="24"/>
        </w:rPr>
        <w:t xml:space="preserve"> </w:t>
      </w:r>
      <w:proofErr w:type="spellStart"/>
      <w:r>
        <w:rPr>
          <w:b w:val="0"/>
          <w:sz w:val="24"/>
          <w:szCs w:val="24"/>
        </w:rPr>
        <w:t>Bhd</w:t>
      </w:r>
      <w:proofErr w:type="spellEnd"/>
      <w:r>
        <w:rPr>
          <w:b w:val="0"/>
          <w:sz w:val="24"/>
          <w:szCs w:val="24"/>
        </w:rPr>
        <w:t xml:space="preserve"> as stated in A10 (b) above.</w:t>
      </w:r>
    </w:p>
    <w:p w:rsidR="00E1752E" w:rsidRDefault="00E1752E" w:rsidP="00A35EF9">
      <w:pPr>
        <w:ind w:left="5040"/>
        <w:rPr>
          <w:b w:val="0"/>
          <w:sz w:val="24"/>
          <w:szCs w:val="24"/>
        </w:rPr>
      </w:pPr>
    </w:p>
    <w:p w:rsidR="00E1752E" w:rsidRDefault="00E1752E" w:rsidP="00A35EF9">
      <w:pPr>
        <w:ind w:left="5040"/>
        <w:rPr>
          <w:b w:val="0"/>
          <w:sz w:val="24"/>
          <w:szCs w:val="24"/>
        </w:rPr>
      </w:pPr>
    </w:p>
    <w:p w:rsidR="00E1752E" w:rsidRDefault="00E1752E" w:rsidP="00A35EF9">
      <w:pPr>
        <w:ind w:left="5040"/>
        <w:rPr>
          <w:b w:val="0"/>
          <w:sz w:val="24"/>
          <w:szCs w:val="24"/>
        </w:rPr>
      </w:pPr>
    </w:p>
    <w:p w:rsidR="004F694F" w:rsidRDefault="008A45AD" w:rsidP="00A35EF9">
      <w:pPr>
        <w:ind w:left="5040"/>
        <w:rPr>
          <w:b w:val="0"/>
          <w:sz w:val="24"/>
          <w:szCs w:val="24"/>
        </w:rPr>
      </w:pPr>
      <w:r w:rsidRPr="00A4205A">
        <w:rPr>
          <w:b w:val="0"/>
          <w:sz w:val="24"/>
          <w:szCs w:val="24"/>
        </w:rPr>
        <w:t>8</w:t>
      </w:r>
    </w:p>
    <w:p w:rsidR="00A61B97" w:rsidRPr="00A4205A" w:rsidRDefault="00A61B97" w:rsidP="00A35EF9">
      <w:pPr>
        <w:ind w:left="5040"/>
        <w:rPr>
          <w:b w:val="0"/>
          <w:sz w:val="24"/>
          <w:szCs w:val="24"/>
        </w:rPr>
      </w:pPr>
    </w:p>
    <w:p w:rsidR="009A71F1" w:rsidRPr="00FA5D4B" w:rsidRDefault="009A71F1" w:rsidP="00E41BF9">
      <w:pPr>
        <w:rPr>
          <w:sz w:val="24"/>
          <w:szCs w:val="24"/>
        </w:rPr>
      </w:pPr>
      <w:r w:rsidRPr="00FA5D4B">
        <w:rPr>
          <w:sz w:val="24"/>
          <w:szCs w:val="24"/>
        </w:rPr>
        <w:t>BORNEO OIL BERHAD</w:t>
      </w:r>
    </w:p>
    <w:p w:rsidR="009A71F1" w:rsidRPr="00FA5D4B" w:rsidRDefault="009A71F1" w:rsidP="00E41BF9">
      <w:pPr>
        <w:rPr>
          <w:sz w:val="24"/>
          <w:szCs w:val="24"/>
        </w:rPr>
      </w:pPr>
      <w:r w:rsidRPr="00FA5D4B">
        <w:rPr>
          <w:sz w:val="24"/>
          <w:szCs w:val="24"/>
        </w:rPr>
        <w:t>(Company No. 121919-H)</w:t>
      </w:r>
    </w:p>
    <w:p w:rsidR="009A71F1" w:rsidRPr="00FA5D4B" w:rsidRDefault="009A71F1" w:rsidP="00E41BF9">
      <w:pPr>
        <w:rPr>
          <w:sz w:val="24"/>
          <w:szCs w:val="24"/>
        </w:rPr>
      </w:pPr>
      <w:r w:rsidRPr="00FA5D4B">
        <w:rPr>
          <w:sz w:val="24"/>
          <w:szCs w:val="24"/>
        </w:rPr>
        <w:t>Incorporated in Malaysia</w:t>
      </w:r>
    </w:p>
    <w:p w:rsidR="009A71F1" w:rsidRPr="00FA5D4B" w:rsidRDefault="009A71F1" w:rsidP="00E41BF9">
      <w:pPr>
        <w:rPr>
          <w:sz w:val="24"/>
          <w:szCs w:val="24"/>
        </w:rPr>
      </w:pPr>
    </w:p>
    <w:p w:rsidR="009A71F1" w:rsidRPr="00FA5D4B" w:rsidRDefault="009A71F1" w:rsidP="00E41BF9">
      <w:pPr>
        <w:rPr>
          <w:sz w:val="24"/>
          <w:szCs w:val="24"/>
        </w:rPr>
      </w:pPr>
      <w:r w:rsidRPr="00FA5D4B">
        <w:rPr>
          <w:sz w:val="24"/>
          <w:szCs w:val="24"/>
        </w:rPr>
        <w:t>Notes on the quarterly report – 3</w:t>
      </w:r>
      <w:r w:rsidR="00814079" w:rsidRPr="00FA5D4B">
        <w:rPr>
          <w:sz w:val="24"/>
          <w:szCs w:val="24"/>
        </w:rPr>
        <w:t xml:space="preserve">1 </w:t>
      </w:r>
      <w:r w:rsidR="00864B17">
        <w:rPr>
          <w:sz w:val="24"/>
          <w:szCs w:val="24"/>
        </w:rPr>
        <w:t>January</w:t>
      </w:r>
      <w:r w:rsidR="00A53A4D" w:rsidRPr="00FA5D4B">
        <w:rPr>
          <w:sz w:val="24"/>
          <w:szCs w:val="24"/>
        </w:rPr>
        <w:t xml:space="preserve"> </w:t>
      </w:r>
      <w:r w:rsidRPr="00FA5D4B">
        <w:rPr>
          <w:sz w:val="24"/>
          <w:szCs w:val="24"/>
        </w:rPr>
        <w:t>201</w:t>
      </w:r>
      <w:r w:rsidR="00864B17">
        <w:rPr>
          <w:sz w:val="24"/>
          <w:szCs w:val="24"/>
        </w:rPr>
        <w:t>8</w:t>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9A71F1" w:rsidRPr="000C3E8E" w:rsidRDefault="009A71F1" w:rsidP="006C2398">
      <w:pPr>
        <w:pBdr>
          <w:bottom w:val="single" w:sz="4" w:space="1" w:color="auto"/>
        </w:pBdr>
        <w:rPr>
          <w:b w:val="0"/>
          <w:sz w:val="24"/>
          <w:szCs w:val="24"/>
        </w:rPr>
      </w:pPr>
    </w:p>
    <w:p w:rsidR="00C64CF3" w:rsidRPr="00FA5D4B" w:rsidRDefault="00C64CF3" w:rsidP="00E41BF9">
      <w:pPr>
        <w:rPr>
          <w:sz w:val="24"/>
          <w:szCs w:val="24"/>
        </w:rPr>
      </w:pPr>
    </w:p>
    <w:p w:rsidR="00E1752E" w:rsidRPr="00FA5D4B" w:rsidRDefault="00E1752E" w:rsidP="00E1752E">
      <w:pPr>
        <w:rPr>
          <w:sz w:val="24"/>
          <w:szCs w:val="24"/>
        </w:rPr>
      </w:pPr>
      <w:r>
        <w:rPr>
          <w:sz w:val="24"/>
          <w:szCs w:val="24"/>
        </w:rPr>
        <w:t>A12.</w:t>
      </w:r>
      <w:r>
        <w:rPr>
          <w:sz w:val="24"/>
          <w:szCs w:val="24"/>
        </w:rPr>
        <w:tab/>
      </w:r>
      <w:r w:rsidRPr="00FA5D4B">
        <w:rPr>
          <w:sz w:val="24"/>
          <w:szCs w:val="24"/>
        </w:rPr>
        <w:t>Changes in Contingent Liabilities or Contingent Assets</w:t>
      </w:r>
    </w:p>
    <w:p w:rsidR="00E1752E" w:rsidRPr="00FA5D4B" w:rsidRDefault="00E1752E" w:rsidP="00E1752E">
      <w:pPr>
        <w:rPr>
          <w:b w:val="0"/>
          <w:sz w:val="24"/>
          <w:szCs w:val="24"/>
        </w:rPr>
      </w:pPr>
    </w:p>
    <w:p w:rsidR="00E1752E" w:rsidRPr="00FA5D4B" w:rsidRDefault="00E1752E" w:rsidP="00E1752E">
      <w:pPr>
        <w:ind w:left="709" w:firstLine="11"/>
        <w:jc w:val="both"/>
        <w:rPr>
          <w:b w:val="0"/>
          <w:sz w:val="24"/>
          <w:szCs w:val="24"/>
        </w:rPr>
      </w:pPr>
      <w:r w:rsidRPr="00FA5D4B">
        <w:rPr>
          <w:b w:val="0"/>
          <w:sz w:val="24"/>
          <w:szCs w:val="24"/>
        </w:rPr>
        <w:t xml:space="preserve">The Group’s contingent liabilities totaling RM </w:t>
      </w:r>
      <w:r>
        <w:rPr>
          <w:b w:val="0"/>
          <w:sz w:val="24"/>
          <w:szCs w:val="24"/>
        </w:rPr>
        <w:t>5.66 mil</w:t>
      </w:r>
      <w:r w:rsidRPr="00FA5D4B">
        <w:rPr>
          <w:b w:val="0"/>
          <w:sz w:val="24"/>
          <w:szCs w:val="24"/>
        </w:rPr>
        <w:t xml:space="preserve"> comprises of corporate guarantees given on behalf of subsidiaries in securing banking facilities.</w:t>
      </w:r>
    </w:p>
    <w:p w:rsidR="00E1752E" w:rsidRDefault="00E1752E" w:rsidP="00E1752E">
      <w:pPr>
        <w:rPr>
          <w:sz w:val="24"/>
          <w:szCs w:val="24"/>
        </w:rPr>
      </w:pPr>
    </w:p>
    <w:p w:rsidR="00E1752E" w:rsidRPr="00FA5D4B" w:rsidRDefault="00E1752E" w:rsidP="00E1752E">
      <w:pPr>
        <w:rPr>
          <w:sz w:val="24"/>
          <w:szCs w:val="24"/>
        </w:rPr>
      </w:pPr>
      <w:r w:rsidRPr="00FA5D4B">
        <w:rPr>
          <w:sz w:val="24"/>
          <w:szCs w:val="24"/>
        </w:rPr>
        <w:tab/>
      </w:r>
    </w:p>
    <w:p w:rsidR="00E559DC" w:rsidRPr="00FA5D4B" w:rsidRDefault="00E559DC" w:rsidP="00E41BF9">
      <w:pPr>
        <w:rPr>
          <w:sz w:val="24"/>
          <w:szCs w:val="24"/>
        </w:rPr>
      </w:pPr>
      <w:r w:rsidRPr="00FA5D4B">
        <w:rPr>
          <w:sz w:val="24"/>
          <w:szCs w:val="24"/>
        </w:rPr>
        <w:t>A1</w:t>
      </w:r>
      <w:r w:rsidR="00D732DF" w:rsidRPr="00FA5D4B">
        <w:rPr>
          <w:sz w:val="24"/>
          <w:szCs w:val="24"/>
        </w:rPr>
        <w:t>3</w:t>
      </w:r>
      <w:r w:rsidR="000C3E8E">
        <w:rPr>
          <w:sz w:val="24"/>
          <w:szCs w:val="24"/>
        </w:rPr>
        <w:t>.</w:t>
      </w:r>
      <w:r w:rsidR="000C3E8E">
        <w:rPr>
          <w:sz w:val="24"/>
          <w:szCs w:val="24"/>
        </w:rPr>
        <w:tab/>
      </w:r>
      <w:r w:rsidRPr="00FA5D4B">
        <w:rPr>
          <w:sz w:val="24"/>
          <w:szCs w:val="24"/>
        </w:rPr>
        <w:t xml:space="preserve">Group Segmental Information </w:t>
      </w:r>
    </w:p>
    <w:p w:rsidR="00E559DC" w:rsidRPr="00FA5D4B" w:rsidRDefault="00E559DC" w:rsidP="00E41BF9">
      <w:pPr>
        <w:rPr>
          <w:sz w:val="24"/>
          <w:szCs w:val="24"/>
        </w:rPr>
      </w:pPr>
      <w:r w:rsidRPr="00FA5D4B">
        <w:rPr>
          <w:sz w:val="24"/>
          <w:szCs w:val="24"/>
        </w:rPr>
        <w:tab/>
      </w:r>
    </w:p>
    <w:p w:rsidR="00E559DC" w:rsidRDefault="00E559DC" w:rsidP="000C3E8E">
      <w:pPr>
        <w:ind w:firstLine="720"/>
        <w:rPr>
          <w:sz w:val="24"/>
          <w:szCs w:val="24"/>
        </w:rPr>
      </w:pPr>
      <w:proofErr w:type="gramStart"/>
      <w:r w:rsidRPr="00FA5D4B">
        <w:rPr>
          <w:b w:val="0"/>
          <w:sz w:val="24"/>
          <w:szCs w:val="24"/>
        </w:rPr>
        <w:t>Group segmental results by business activities</w:t>
      </w:r>
      <w:r w:rsidRPr="00FA5D4B">
        <w:rPr>
          <w:sz w:val="24"/>
          <w:szCs w:val="24"/>
        </w:rPr>
        <w:t>.</w:t>
      </w:r>
      <w:proofErr w:type="gramEnd"/>
    </w:p>
    <w:p w:rsidR="00C64CF3" w:rsidRPr="00FA5D4B" w:rsidRDefault="00C64CF3" w:rsidP="00E41BF9">
      <w:pPr>
        <w:rPr>
          <w:sz w:val="24"/>
          <w:szCs w:val="24"/>
        </w:rPr>
      </w:pPr>
    </w:p>
    <w:p w:rsidR="00E559DC" w:rsidRPr="00FA5D4B" w:rsidRDefault="00E559DC" w:rsidP="00E41BF9">
      <w:pPr>
        <w:rPr>
          <w:sz w:val="24"/>
          <w:szCs w:val="24"/>
        </w:rPr>
      </w:pPr>
      <w:r w:rsidRPr="00FA5D4B">
        <w:rPr>
          <w:sz w:val="24"/>
          <w:szCs w:val="24"/>
        </w:rPr>
        <w:tab/>
      </w:r>
      <w:r w:rsidR="00A4205A" w:rsidRPr="00FA5D4B">
        <w:rPr>
          <w:sz w:val="24"/>
          <w:szCs w:val="24"/>
        </w:rPr>
        <w:object w:dxaOrig="10348" w:dyaOrig="3927">
          <v:shape id="_x0000_i1031" type="#_x0000_t75" style="width:504.75pt;height:196.5pt" o:ole="">
            <v:imagedata r:id="rId25" o:title=""/>
          </v:shape>
          <o:OLEObject Type="Embed" ProgID="Excel.Sheet.12" ShapeID="_x0000_i1031" DrawAspect="Content" ObjectID="_1583938966" r:id="rId26"/>
        </w:object>
      </w:r>
    </w:p>
    <w:p w:rsidR="00961B5E" w:rsidRDefault="00961B5E" w:rsidP="00E41BF9">
      <w:pPr>
        <w:rPr>
          <w:sz w:val="24"/>
          <w:szCs w:val="24"/>
        </w:rPr>
      </w:pPr>
    </w:p>
    <w:p w:rsidR="00733B76" w:rsidRPr="00FA5D4B" w:rsidRDefault="00E559DC" w:rsidP="00E41BF9">
      <w:pPr>
        <w:rPr>
          <w:sz w:val="24"/>
          <w:szCs w:val="24"/>
        </w:rPr>
      </w:pPr>
      <w:r w:rsidRPr="00FA5D4B">
        <w:rPr>
          <w:sz w:val="24"/>
          <w:szCs w:val="24"/>
        </w:rPr>
        <w:t>A1</w:t>
      </w:r>
      <w:r w:rsidR="00D732DF" w:rsidRPr="00FA5D4B">
        <w:rPr>
          <w:sz w:val="24"/>
          <w:szCs w:val="24"/>
        </w:rPr>
        <w:t>4</w:t>
      </w:r>
      <w:r w:rsidR="00961B5E">
        <w:rPr>
          <w:sz w:val="24"/>
          <w:szCs w:val="24"/>
        </w:rPr>
        <w:t>.</w:t>
      </w:r>
      <w:r w:rsidR="00961B5E">
        <w:rPr>
          <w:sz w:val="24"/>
          <w:szCs w:val="24"/>
        </w:rPr>
        <w:tab/>
      </w:r>
      <w:r w:rsidR="00342ECD">
        <w:rPr>
          <w:sz w:val="24"/>
          <w:szCs w:val="24"/>
        </w:rPr>
        <w:t>Financial A</w:t>
      </w:r>
      <w:r w:rsidRPr="00FA5D4B">
        <w:rPr>
          <w:sz w:val="24"/>
          <w:szCs w:val="24"/>
        </w:rPr>
        <w:t xml:space="preserve">ssets and </w:t>
      </w:r>
      <w:r w:rsidR="00342ECD">
        <w:rPr>
          <w:sz w:val="24"/>
          <w:szCs w:val="24"/>
        </w:rPr>
        <w:t>L</w:t>
      </w:r>
      <w:r w:rsidRPr="00FA5D4B">
        <w:rPr>
          <w:sz w:val="24"/>
          <w:szCs w:val="24"/>
        </w:rPr>
        <w:t>iabilities</w:t>
      </w:r>
    </w:p>
    <w:p w:rsidR="00733B76" w:rsidRPr="00FA5D4B" w:rsidRDefault="00733B76" w:rsidP="00733B76">
      <w:pPr>
        <w:ind w:left="720"/>
        <w:jc w:val="both"/>
        <w:rPr>
          <w:b w:val="0"/>
          <w:sz w:val="24"/>
          <w:szCs w:val="24"/>
        </w:rPr>
      </w:pPr>
    </w:p>
    <w:p w:rsidR="00733B76" w:rsidRPr="00FA5D4B" w:rsidRDefault="00F23E6A" w:rsidP="00733B76">
      <w:pPr>
        <w:ind w:left="720"/>
        <w:jc w:val="both"/>
        <w:rPr>
          <w:b w:val="0"/>
          <w:sz w:val="24"/>
          <w:szCs w:val="24"/>
        </w:rPr>
      </w:pPr>
      <w:r>
        <w:rPr>
          <w:b w:val="0"/>
          <w:sz w:val="24"/>
          <w:szCs w:val="24"/>
        </w:rPr>
        <w:t>There were none during the quarter.</w:t>
      </w:r>
    </w:p>
    <w:p w:rsidR="00E559DC" w:rsidRPr="00FA5D4B" w:rsidRDefault="00E559DC" w:rsidP="00292C85">
      <w:pPr>
        <w:jc w:val="both"/>
        <w:rPr>
          <w:b w:val="0"/>
          <w:sz w:val="24"/>
          <w:szCs w:val="24"/>
        </w:rPr>
      </w:pPr>
    </w:p>
    <w:p w:rsidR="00953379" w:rsidRPr="00FA5D4B" w:rsidRDefault="00953379" w:rsidP="00E41BF9">
      <w:pPr>
        <w:rPr>
          <w:sz w:val="24"/>
          <w:szCs w:val="24"/>
        </w:rPr>
      </w:pPr>
    </w:p>
    <w:p w:rsidR="00953379" w:rsidRPr="00FA5D4B" w:rsidRDefault="005A6347" w:rsidP="00E41BF9">
      <w:pPr>
        <w:rPr>
          <w:sz w:val="24"/>
          <w:szCs w:val="24"/>
        </w:rPr>
      </w:pPr>
      <w:r w:rsidRPr="00FA5D4B">
        <w:rPr>
          <w:sz w:val="24"/>
          <w:szCs w:val="24"/>
        </w:rPr>
        <w:t xml:space="preserve">       </w:t>
      </w:r>
      <w:r w:rsidR="005F73C4" w:rsidRPr="00FA5D4B">
        <w:rPr>
          <w:sz w:val="24"/>
          <w:szCs w:val="24"/>
        </w:rPr>
        <w:t xml:space="preserve">                                                         </w:t>
      </w:r>
    </w:p>
    <w:p w:rsidR="002E77C4" w:rsidRPr="00FA5D4B" w:rsidRDefault="0007375B" w:rsidP="00E41BF9">
      <w:pPr>
        <w:rPr>
          <w:sz w:val="24"/>
          <w:szCs w:val="24"/>
        </w:rPr>
      </w:pPr>
      <w:r w:rsidRPr="00FA5D4B">
        <w:rPr>
          <w:sz w:val="24"/>
          <w:szCs w:val="24"/>
        </w:rPr>
        <w:t xml:space="preserve">                </w:t>
      </w:r>
      <w:r w:rsidR="005A6347" w:rsidRPr="00FA5D4B">
        <w:rPr>
          <w:sz w:val="24"/>
          <w:szCs w:val="24"/>
        </w:rPr>
        <w:t xml:space="preserve">                       </w:t>
      </w:r>
      <w:r w:rsidRPr="00FA5D4B">
        <w:rPr>
          <w:sz w:val="24"/>
          <w:szCs w:val="24"/>
        </w:rPr>
        <w:t xml:space="preserve">                      </w:t>
      </w:r>
      <w:r w:rsidR="002E77C4" w:rsidRPr="00FA5D4B">
        <w:rPr>
          <w:sz w:val="24"/>
          <w:szCs w:val="24"/>
        </w:rPr>
        <w:tab/>
      </w:r>
    </w:p>
    <w:p w:rsidR="00841CF6" w:rsidRPr="00FA5D4B" w:rsidRDefault="00EC0377" w:rsidP="00E41BF9">
      <w:pPr>
        <w:rPr>
          <w:sz w:val="24"/>
          <w:szCs w:val="24"/>
        </w:rPr>
      </w:pPr>
      <w:r w:rsidRPr="00FA5D4B">
        <w:rPr>
          <w:sz w:val="24"/>
          <w:szCs w:val="24"/>
        </w:rPr>
        <w:t xml:space="preserve">          </w:t>
      </w:r>
      <w:r w:rsidR="005A6347" w:rsidRPr="00FA5D4B">
        <w:rPr>
          <w:sz w:val="24"/>
          <w:szCs w:val="24"/>
        </w:rPr>
        <w:t xml:space="preserve">                      </w:t>
      </w:r>
      <w:r w:rsidRPr="00FA5D4B">
        <w:rPr>
          <w:sz w:val="24"/>
          <w:szCs w:val="24"/>
        </w:rPr>
        <w:t xml:space="preserve">                          </w:t>
      </w:r>
    </w:p>
    <w:p w:rsidR="00C64CF3" w:rsidRDefault="00F977F4" w:rsidP="00E41BF9">
      <w:pPr>
        <w:rPr>
          <w:sz w:val="24"/>
          <w:szCs w:val="24"/>
        </w:rPr>
      </w:pPr>
      <w:r w:rsidRPr="00FA5D4B">
        <w:rPr>
          <w:sz w:val="24"/>
          <w:szCs w:val="24"/>
        </w:rPr>
        <w:t xml:space="preserve">                                                                                   </w:t>
      </w: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C64CF3" w:rsidRDefault="00C64CF3" w:rsidP="00E41BF9">
      <w:pPr>
        <w:rPr>
          <w:sz w:val="24"/>
          <w:szCs w:val="24"/>
        </w:rPr>
      </w:pPr>
    </w:p>
    <w:p w:rsidR="00701BAC" w:rsidRPr="00FA5D4B" w:rsidRDefault="00F977F4" w:rsidP="00E41BF9">
      <w:pPr>
        <w:rPr>
          <w:sz w:val="24"/>
          <w:szCs w:val="24"/>
        </w:rPr>
      </w:pPr>
      <w:r w:rsidRPr="00FA5D4B">
        <w:rPr>
          <w:sz w:val="24"/>
          <w:szCs w:val="24"/>
        </w:rPr>
        <w:t xml:space="preserve">          </w:t>
      </w:r>
    </w:p>
    <w:p w:rsidR="00571ED0" w:rsidRDefault="008A45AD" w:rsidP="00571ED0">
      <w:pPr>
        <w:jc w:val="center"/>
        <w:rPr>
          <w:b w:val="0"/>
          <w:sz w:val="24"/>
          <w:szCs w:val="24"/>
        </w:rPr>
      </w:pPr>
      <w:r w:rsidRPr="00A4205A">
        <w:rPr>
          <w:b w:val="0"/>
          <w:sz w:val="24"/>
          <w:szCs w:val="24"/>
        </w:rPr>
        <w:t>9</w:t>
      </w:r>
    </w:p>
    <w:p w:rsidR="007D4A08" w:rsidRPr="00571ED0" w:rsidRDefault="007D4A08" w:rsidP="00571ED0">
      <w:pPr>
        <w:rPr>
          <w:b w:val="0"/>
          <w:sz w:val="24"/>
          <w:szCs w:val="24"/>
        </w:rPr>
      </w:pPr>
      <w:r w:rsidRPr="00FA5D4B">
        <w:rPr>
          <w:sz w:val="24"/>
          <w:szCs w:val="24"/>
        </w:rPr>
        <w:lastRenderedPageBreak/>
        <w:t>BORNEO OIL BERHAD</w:t>
      </w:r>
    </w:p>
    <w:p w:rsidR="007D4A08" w:rsidRPr="00FA5D4B" w:rsidRDefault="007D4A08" w:rsidP="007D4A08">
      <w:pPr>
        <w:rPr>
          <w:sz w:val="24"/>
          <w:szCs w:val="24"/>
        </w:rPr>
      </w:pPr>
      <w:r w:rsidRPr="00FA5D4B">
        <w:rPr>
          <w:sz w:val="24"/>
          <w:szCs w:val="24"/>
        </w:rPr>
        <w:t>(Company No. 121919-H)</w:t>
      </w:r>
    </w:p>
    <w:p w:rsidR="007D4A08" w:rsidRPr="00FA5D4B" w:rsidRDefault="007D4A08" w:rsidP="007D4A08">
      <w:pPr>
        <w:rPr>
          <w:sz w:val="24"/>
          <w:szCs w:val="24"/>
        </w:rPr>
      </w:pPr>
      <w:r w:rsidRPr="00FA5D4B">
        <w:rPr>
          <w:sz w:val="24"/>
          <w:szCs w:val="24"/>
        </w:rPr>
        <w:t>Incorporated in Malaysia</w:t>
      </w:r>
    </w:p>
    <w:p w:rsidR="007D4A08" w:rsidRPr="00FA5D4B" w:rsidRDefault="007D4A08" w:rsidP="007D4A08">
      <w:pPr>
        <w:rPr>
          <w:sz w:val="24"/>
          <w:szCs w:val="24"/>
        </w:rPr>
      </w:pPr>
    </w:p>
    <w:p w:rsidR="007D4A08" w:rsidRPr="00FA5D4B" w:rsidRDefault="007D4A08" w:rsidP="007D4A08">
      <w:pPr>
        <w:rPr>
          <w:sz w:val="24"/>
          <w:szCs w:val="24"/>
        </w:rPr>
      </w:pPr>
      <w:r w:rsidRPr="00FA5D4B">
        <w:rPr>
          <w:sz w:val="24"/>
          <w:szCs w:val="24"/>
        </w:rPr>
        <w:t xml:space="preserve">Notes on the quarterly report – 31 </w:t>
      </w:r>
      <w:r>
        <w:rPr>
          <w:sz w:val="24"/>
          <w:szCs w:val="24"/>
        </w:rPr>
        <w:t>January 2</w:t>
      </w:r>
      <w:r w:rsidRPr="00FA5D4B">
        <w:rPr>
          <w:sz w:val="24"/>
          <w:szCs w:val="24"/>
        </w:rPr>
        <w:t>01</w:t>
      </w:r>
      <w:r>
        <w:rPr>
          <w:sz w:val="24"/>
          <w:szCs w:val="24"/>
        </w:rPr>
        <w:t>8</w:t>
      </w:r>
    </w:p>
    <w:p w:rsidR="00AA0129" w:rsidRDefault="00AA0129" w:rsidP="00AA0129">
      <w:pPr>
        <w:rPr>
          <w:sz w:val="24"/>
          <w:szCs w:val="24"/>
        </w:rPr>
      </w:pPr>
    </w:p>
    <w:p w:rsidR="00AA0129" w:rsidRPr="00FA5D4B" w:rsidRDefault="00AA0129" w:rsidP="00AA0129">
      <w:pPr>
        <w:ind w:left="709" w:hanging="691"/>
        <w:rPr>
          <w:sz w:val="24"/>
          <w:szCs w:val="24"/>
        </w:rPr>
      </w:pPr>
      <w:r>
        <w:rPr>
          <w:sz w:val="24"/>
          <w:szCs w:val="24"/>
        </w:rPr>
        <w:t>B.</w:t>
      </w:r>
      <w:r>
        <w:rPr>
          <w:sz w:val="24"/>
          <w:szCs w:val="24"/>
        </w:rPr>
        <w:tab/>
      </w:r>
      <w:r w:rsidRPr="00FA5D4B">
        <w:rPr>
          <w:sz w:val="24"/>
          <w:szCs w:val="24"/>
        </w:rPr>
        <w:t xml:space="preserve">ADDITIONAL INFORMATION REQUIRED BY BURSA MALAYSIA </w:t>
      </w:r>
      <w:r>
        <w:rPr>
          <w:sz w:val="24"/>
          <w:szCs w:val="24"/>
        </w:rPr>
        <w:t xml:space="preserve">SECURITIES </w:t>
      </w:r>
      <w:r w:rsidRPr="00FA5D4B">
        <w:rPr>
          <w:sz w:val="24"/>
          <w:szCs w:val="24"/>
        </w:rPr>
        <w:t>BERHAD LISTING REQUIREMENTS</w:t>
      </w:r>
    </w:p>
    <w:p w:rsidR="007D4A08" w:rsidRPr="00FA5D4B" w:rsidRDefault="007D4A08" w:rsidP="00961B5E">
      <w:pPr>
        <w:pBdr>
          <w:bottom w:val="single" w:sz="4" w:space="1" w:color="auto"/>
        </w:pBdr>
        <w:rPr>
          <w:sz w:val="24"/>
          <w:szCs w:val="24"/>
        </w:rPr>
      </w:pP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7D4A08" w:rsidRPr="00FA5D4B" w:rsidRDefault="007D4A08" w:rsidP="007D4A08">
      <w:pPr>
        <w:rPr>
          <w:sz w:val="24"/>
          <w:szCs w:val="24"/>
        </w:rPr>
      </w:pPr>
    </w:p>
    <w:p w:rsidR="007D4A08" w:rsidRPr="00FA5D4B" w:rsidRDefault="007D4A08" w:rsidP="007D4A08">
      <w:pPr>
        <w:rPr>
          <w:rFonts w:eastAsia="Arial Unicode MS"/>
          <w:sz w:val="24"/>
          <w:szCs w:val="24"/>
        </w:rPr>
      </w:pPr>
      <w:r w:rsidRPr="00FA5D4B">
        <w:rPr>
          <w:sz w:val="24"/>
          <w:szCs w:val="24"/>
        </w:rPr>
        <w:t>B1.</w:t>
      </w:r>
      <w:r w:rsidR="00E40C5F">
        <w:rPr>
          <w:sz w:val="24"/>
          <w:szCs w:val="24"/>
        </w:rPr>
        <w:tab/>
      </w:r>
      <w:r w:rsidRPr="00FA5D4B">
        <w:rPr>
          <w:rFonts w:eastAsia="Arial Unicode MS"/>
          <w:sz w:val="24"/>
          <w:szCs w:val="24"/>
        </w:rPr>
        <w:t xml:space="preserve">Review of Performance </w:t>
      </w:r>
    </w:p>
    <w:p w:rsidR="007D4A08" w:rsidRDefault="007D4A08" w:rsidP="007D4A08">
      <w:pPr>
        <w:rPr>
          <w:rFonts w:eastAsia="Arial Unicode MS"/>
          <w:sz w:val="24"/>
          <w:szCs w:val="24"/>
        </w:rPr>
      </w:pPr>
    </w:p>
    <w:p w:rsidR="00DD7DDF" w:rsidRDefault="00DD7DDF" w:rsidP="00DD7DDF">
      <w:pPr>
        <w:ind w:left="709"/>
        <w:jc w:val="both"/>
        <w:rPr>
          <w:rFonts w:cstheme="minorHAnsi"/>
          <w:b w:val="0"/>
          <w:sz w:val="24"/>
          <w:szCs w:val="24"/>
        </w:rPr>
      </w:pPr>
      <w:r w:rsidRPr="00DD7DDF">
        <w:rPr>
          <w:rFonts w:cstheme="minorHAnsi"/>
          <w:b w:val="0"/>
          <w:sz w:val="24"/>
          <w:szCs w:val="24"/>
        </w:rPr>
        <w:t xml:space="preserve">The Group’s overall performance was satisfactory based on total revenue of RM26.67 mil achieved in the current quarter and RM90.19 mil for the year </w:t>
      </w:r>
      <w:r w:rsidR="002B6965">
        <w:rPr>
          <w:rFonts w:cstheme="minorHAnsi"/>
          <w:b w:val="0"/>
          <w:sz w:val="24"/>
          <w:szCs w:val="24"/>
        </w:rPr>
        <w:t>ended 31 January</w:t>
      </w:r>
      <w:r w:rsidRPr="00DD7DDF">
        <w:rPr>
          <w:rFonts w:cstheme="minorHAnsi"/>
          <w:b w:val="0"/>
          <w:sz w:val="24"/>
          <w:szCs w:val="24"/>
        </w:rPr>
        <w:t xml:space="preserve"> 2018, notwithstanding the vast and disproportionate difference in comparative figures, attributable mainly to </w:t>
      </w:r>
      <w:r w:rsidR="00982910">
        <w:rPr>
          <w:rFonts w:cstheme="minorHAnsi"/>
          <w:b w:val="0"/>
          <w:sz w:val="24"/>
          <w:szCs w:val="24"/>
        </w:rPr>
        <w:t>certain revenue</w:t>
      </w:r>
      <w:r w:rsidR="00F40547">
        <w:rPr>
          <w:rFonts w:cstheme="minorHAnsi"/>
          <w:b w:val="0"/>
          <w:sz w:val="24"/>
          <w:szCs w:val="24"/>
        </w:rPr>
        <w:t>s</w:t>
      </w:r>
      <w:r w:rsidR="00982910">
        <w:rPr>
          <w:rFonts w:cstheme="minorHAnsi"/>
          <w:b w:val="0"/>
          <w:sz w:val="24"/>
          <w:szCs w:val="24"/>
        </w:rPr>
        <w:t xml:space="preserve"> </w:t>
      </w:r>
      <w:r w:rsidR="00F40547">
        <w:rPr>
          <w:rFonts w:cstheme="minorHAnsi"/>
          <w:b w:val="0"/>
          <w:sz w:val="24"/>
          <w:szCs w:val="24"/>
        </w:rPr>
        <w:t xml:space="preserve">of </w:t>
      </w:r>
      <w:r w:rsidRPr="00DD7DDF">
        <w:rPr>
          <w:rFonts w:cstheme="minorHAnsi"/>
          <w:b w:val="0"/>
          <w:sz w:val="24"/>
          <w:szCs w:val="24"/>
        </w:rPr>
        <w:t>non-operational in revenue included there-in. This was expected considering that it was achieved at the back of various factors prevailing then as explained below.</w:t>
      </w:r>
    </w:p>
    <w:p w:rsidR="002B6965" w:rsidRPr="00DD7DDF" w:rsidRDefault="002B6965" w:rsidP="00DD7DDF">
      <w:pPr>
        <w:ind w:left="709"/>
        <w:jc w:val="both"/>
        <w:rPr>
          <w:rFonts w:cstheme="minorHAnsi"/>
          <w:b w:val="0"/>
          <w:sz w:val="24"/>
          <w:szCs w:val="24"/>
        </w:rPr>
      </w:pPr>
    </w:p>
    <w:p w:rsidR="00DD7DDF" w:rsidRDefault="00DD7DDF" w:rsidP="00DD7DDF">
      <w:pPr>
        <w:ind w:left="709"/>
        <w:jc w:val="both"/>
        <w:rPr>
          <w:rFonts w:cstheme="minorHAnsi"/>
          <w:b w:val="0"/>
          <w:sz w:val="24"/>
          <w:szCs w:val="24"/>
        </w:rPr>
      </w:pPr>
      <w:r w:rsidRPr="00DD7DDF">
        <w:rPr>
          <w:rFonts w:cstheme="minorHAnsi"/>
          <w:b w:val="0"/>
          <w:sz w:val="24"/>
          <w:szCs w:val="24"/>
        </w:rPr>
        <w:t xml:space="preserve">The fast food and franchise division’s (FFD) performance was commendable despite slightly lower recorded revenue of RM11.51 mil in the current quarter against its corresponding quarter of RM12.61 mil considering that it was achieved against the continuing unfavorable market conditions that prevailed in previous quarters. During the quarter, one </w:t>
      </w:r>
      <w:proofErr w:type="spellStart"/>
      <w:r w:rsidRPr="00DD7DDF">
        <w:rPr>
          <w:rFonts w:cstheme="minorHAnsi"/>
          <w:b w:val="0"/>
          <w:sz w:val="24"/>
          <w:szCs w:val="24"/>
        </w:rPr>
        <w:t>Pezzo</w:t>
      </w:r>
      <w:proofErr w:type="spellEnd"/>
      <w:r w:rsidRPr="00DD7DDF">
        <w:rPr>
          <w:rFonts w:cstheme="minorHAnsi"/>
          <w:b w:val="0"/>
          <w:sz w:val="24"/>
          <w:szCs w:val="24"/>
        </w:rPr>
        <w:t xml:space="preserve"> and four </w:t>
      </w:r>
      <w:proofErr w:type="spellStart"/>
      <w:r w:rsidRPr="00DD7DDF">
        <w:rPr>
          <w:rFonts w:cstheme="minorHAnsi"/>
          <w:b w:val="0"/>
          <w:sz w:val="24"/>
          <w:szCs w:val="24"/>
        </w:rPr>
        <w:t>SugarBun</w:t>
      </w:r>
      <w:proofErr w:type="spellEnd"/>
      <w:r w:rsidRPr="00DD7DDF">
        <w:rPr>
          <w:rFonts w:cstheme="minorHAnsi"/>
          <w:b w:val="0"/>
          <w:sz w:val="24"/>
          <w:szCs w:val="24"/>
        </w:rPr>
        <w:t xml:space="preserve"> new franchised outlets were opened with two closures.</w:t>
      </w:r>
    </w:p>
    <w:p w:rsidR="002B6965" w:rsidRPr="00DD7DDF" w:rsidRDefault="002B6965" w:rsidP="00DD7DDF">
      <w:pPr>
        <w:ind w:left="709"/>
        <w:jc w:val="both"/>
        <w:rPr>
          <w:rFonts w:cstheme="minorHAnsi"/>
          <w:b w:val="0"/>
          <w:sz w:val="24"/>
          <w:szCs w:val="24"/>
        </w:rPr>
      </w:pPr>
    </w:p>
    <w:p w:rsidR="00DD7DDF" w:rsidRDefault="00DD7DDF" w:rsidP="00DD7DDF">
      <w:pPr>
        <w:ind w:left="709"/>
        <w:jc w:val="both"/>
        <w:rPr>
          <w:rFonts w:cstheme="minorHAnsi"/>
          <w:b w:val="0"/>
          <w:sz w:val="24"/>
          <w:szCs w:val="24"/>
        </w:rPr>
      </w:pPr>
      <w:r w:rsidRPr="00DD7DDF">
        <w:rPr>
          <w:rFonts w:cstheme="minorHAnsi"/>
          <w:b w:val="0"/>
          <w:sz w:val="24"/>
          <w:szCs w:val="24"/>
        </w:rPr>
        <w:t>The property, management &amp; related operation</w:t>
      </w:r>
      <w:r w:rsidR="00F40547">
        <w:rPr>
          <w:rFonts w:cstheme="minorHAnsi"/>
          <w:b w:val="0"/>
          <w:sz w:val="24"/>
          <w:szCs w:val="24"/>
        </w:rPr>
        <w:t xml:space="preserve"> (PMD)</w:t>
      </w:r>
      <w:r w:rsidRPr="00DD7DDF">
        <w:rPr>
          <w:rFonts w:cstheme="minorHAnsi"/>
          <w:b w:val="0"/>
          <w:sz w:val="24"/>
          <w:szCs w:val="24"/>
        </w:rPr>
        <w:t xml:space="preserve"> division performed well this quarter with its RM13.25 mil contribution to the Group against its corresponding quarter of RM1.50 mi</w:t>
      </w:r>
      <w:r w:rsidR="00D739D3">
        <w:rPr>
          <w:rFonts w:cstheme="minorHAnsi"/>
          <w:b w:val="0"/>
          <w:sz w:val="24"/>
          <w:szCs w:val="24"/>
        </w:rPr>
        <w:t>l</w:t>
      </w:r>
      <w:r w:rsidRPr="00DD7DDF">
        <w:rPr>
          <w:rFonts w:cstheme="minorHAnsi"/>
          <w:b w:val="0"/>
          <w:sz w:val="24"/>
          <w:szCs w:val="24"/>
        </w:rPr>
        <w:t>. It was attributable mainly to a project undertaken by the division’s managem</w:t>
      </w:r>
      <w:r w:rsidR="002B6965">
        <w:rPr>
          <w:rFonts w:cstheme="minorHAnsi"/>
          <w:b w:val="0"/>
          <w:sz w:val="24"/>
          <w:szCs w:val="24"/>
        </w:rPr>
        <w:t>ent section during the quarter.</w:t>
      </w:r>
    </w:p>
    <w:p w:rsidR="002B6965" w:rsidRPr="00DD7DDF" w:rsidRDefault="002B6965" w:rsidP="00DD7DDF">
      <w:pPr>
        <w:ind w:left="709"/>
        <w:jc w:val="both"/>
        <w:rPr>
          <w:rFonts w:cstheme="minorHAnsi"/>
          <w:b w:val="0"/>
          <w:sz w:val="24"/>
          <w:szCs w:val="24"/>
        </w:rPr>
      </w:pPr>
    </w:p>
    <w:p w:rsidR="00A61B97" w:rsidRDefault="001310B2" w:rsidP="006678C0">
      <w:pPr>
        <w:ind w:left="709"/>
        <w:jc w:val="both"/>
        <w:rPr>
          <w:rFonts w:eastAsia="Arial Unicode MS"/>
          <w:b w:val="0"/>
          <w:sz w:val="24"/>
          <w:szCs w:val="24"/>
        </w:rPr>
      </w:pPr>
      <w:r w:rsidRPr="001310B2">
        <w:rPr>
          <w:rFonts w:cstheme="minorHAnsi"/>
          <w:b w:val="0"/>
          <w:sz w:val="24"/>
          <w:szCs w:val="24"/>
        </w:rPr>
        <w:t xml:space="preserve">The mining, energy &amp; related operation division (MED) contributed RM1.89 mil in the current quarter as compared to its corresponding quarter of RM16.62 mil. This was mainly due to </w:t>
      </w:r>
      <w:r w:rsidR="00F40547">
        <w:rPr>
          <w:rFonts w:cstheme="minorHAnsi"/>
          <w:b w:val="0"/>
          <w:sz w:val="24"/>
          <w:szCs w:val="24"/>
        </w:rPr>
        <w:t>unrealized loss arising from fair value valuation of unsold gold spot contracts based on the price and exchange rate as at the closing date.</w:t>
      </w:r>
      <w:r w:rsidRPr="001310B2">
        <w:rPr>
          <w:rFonts w:cstheme="minorHAnsi"/>
          <w:b w:val="0"/>
          <w:sz w:val="24"/>
          <w:szCs w:val="24"/>
        </w:rPr>
        <w:t xml:space="preserve"> During the quarte</w:t>
      </w:r>
      <w:r>
        <w:rPr>
          <w:rFonts w:cstheme="minorHAnsi"/>
          <w:b w:val="0"/>
          <w:sz w:val="24"/>
          <w:szCs w:val="24"/>
        </w:rPr>
        <w:t xml:space="preserve">r a total of </w:t>
      </w:r>
      <w:r w:rsidR="00571ED0">
        <w:rPr>
          <w:rFonts w:cstheme="minorHAnsi"/>
          <w:b w:val="0"/>
          <w:sz w:val="24"/>
          <w:szCs w:val="24"/>
        </w:rPr>
        <w:t>158.89</w:t>
      </w:r>
      <w:r>
        <w:rPr>
          <w:rFonts w:cstheme="minorHAnsi"/>
          <w:b w:val="0"/>
          <w:sz w:val="24"/>
          <w:szCs w:val="24"/>
        </w:rPr>
        <w:t xml:space="preserve"> oz of gold </w:t>
      </w:r>
      <w:proofErr w:type="spellStart"/>
      <w:r w:rsidR="00F40547">
        <w:rPr>
          <w:rFonts w:cstheme="minorHAnsi"/>
          <w:b w:val="0"/>
          <w:sz w:val="24"/>
          <w:szCs w:val="24"/>
        </w:rPr>
        <w:t>d</w:t>
      </w:r>
      <w:r w:rsidRPr="001310B2">
        <w:rPr>
          <w:rFonts w:cstheme="minorHAnsi"/>
          <w:b w:val="0"/>
          <w:sz w:val="24"/>
          <w:szCs w:val="24"/>
        </w:rPr>
        <w:t>ore</w:t>
      </w:r>
      <w:proofErr w:type="spellEnd"/>
      <w:r w:rsidRPr="001310B2">
        <w:rPr>
          <w:rFonts w:cstheme="minorHAnsi"/>
          <w:b w:val="0"/>
          <w:sz w:val="24"/>
          <w:szCs w:val="24"/>
        </w:rPr>
        <w:t xml:space="preserve"> out of </w:t>
      </w:r>
      <w:r w:rsidR="00571ED0">
        <w:rPr>
          <w:rFonts w:cstheme="minorHAnsi"/>
          <w:b w:val="0"/>
          <w:sz w:val="24"/>
          <w:szCs w:val="24"/>
        </w:rPr>
        <w:t>47,900.20</w:t>
      </w:r>
      <w:r w:rsidRPr="001310B2">
        <w:rPr>
          <w:rFonts w:cstheme="minorHAnsi"/>
          <w:b w:val="0"/>
          <w:sz w:val="24"/>
          <w:szCs w:val="24"/>
        </w:rPr>
        <w:t xml:space="preserve"> MT of ore mined as compared to the preceding quarter of </w:t>
      </w:r>
      <w:r w:rsidR="00571ED0">
        <w:rPr>
          <w:rFonts w:cstheme="minorHAnsi"/>
          <w:b w:val="0"/>
          <w:sz w:val="24"/>
          <w:szCs w:val="24"/>
        </w:rPr>
        <w:t xml:space="preserve">302.03 oz of gold </w:t>
      </w:r>
      <w:proofErr w:type="spellStart"/>
      <w:r w:rsidR="00571ED0">
        <w:rPr>
          <w:rFonts w:cstheme="minorHAnsi"/>
          <w:b w:val="0"/>
          <w:sz w:val="24"/>
          <w:szCs w:val="24"/>
        </w:rPr>
        <w:t>dore</w:t>
      </w:r>
      <w:proofErr w:type="spellEnd"/>
      <w:r w:rsidR="00571ED0">
        <w:rPr>
          <w:rFonts w:cstheme="minorHAnsi"/>
          <w:b w:val="0"/>
          <w:sz w:val="24"/>
          <w:szCs w:val="24"/>
        </w:rPr>
        <w:t xml:space="preserve"> out of 103,365.40 </w:t>
      </w:r>
      <w:proofErr w:type="spellStart"/>
      <w:r w:rsidR="00571ED0">
        <w:rPr>
          <w:rFonts w:cstheme="minorHAnsi"/>
          <w:b w:val="0"/>
          <w:sz w:val="24"/>
          <w:szCs w:val="24"/>
        </w:rPr>
        <w:t>MT</w:t>
      </w:r>
      <w:r w:rsidRPr="001310B2">
        <w:rPr>
          <w:rFonts w:cstheme="minorHAnsi"/>
          <w:b w:val="0"/>
          <w:sz w:val="24"/>
          <w:szCs w:val="24"/>
        </w:rPr>
        <w:t>.</w:t>
      </w:r>
      <w:r w:rsidR="00A61B97">
        <w:rPr>
          <w:rFonts w:eastAsia="Arial Unicode MS"/>
          <w:b w:val="0"/>
          <w:sz w:val="24"/>
          <w:szCs w:val="24"/>
        </w:rPr>
        <w:t>The</w:t>
      </w:r>
      <w:proofErr w:type="spellEnd"/>
      <w:r w:rsidR="00A61B97">
        <w:rPr>
          <w:rFonts w:eastAsia="Arial Unicode MS"/>
          <w:b w:val="0"/>
          <w:sz w:val="24"/>
          <w:szCs w:val="24"/>
        </w:rPr>
        <w:t xml:space="preserve"> </w:t>
      </w:r>
      <w:r w:rsidR="006D210E">
        <w:rPr>
          <w:rFonts w:eastAsia="Arial Unicode MS"/>
          <w:b w:val="0"/>
          <w:sz w:val="24"/>
          <w:szCs w:val="24"/>
        </w:rPr>
        <w:t xml:space="preserve">reduction in </w:t>
      </w:r>
      <w:r w:rsidR="00A61B97">
        <w:rPr>
          <w:rFonts w:eastAsia="Arial Unicode MS"/>
          <w:b w:val="0"/>
          <w:sz w:val="24"/>
          <w:szCs w:val="24"/>
        </w:rPr>
        <w:t>gold production for the 4</w:t>
      </w:r>
      <w:r w:rsidR="00A61B97" w:rsidRPr="00D534E6">
        <w:rPr>
          <w:rFonts w:eastAsia="Arial Unicode MS"/>
          <w:b w:val="0"/>
          <w:sz w:val="24"/>
          <w:szCs w:val="24"/>
          <w:vertAlign w:val="superscript"/>
        </w:rPr>
        <w:t>th</w:t>
      </w:r>
      <w:r w:rsidR="00A61B97">
        <w:rPr>
          <w:rFonts w:eastAsia="Arial Unicode MS"/>
          <w:b w:val="0"/>
          <w:sz w:val="24"/>
          <w:szCs w:val="24"/>
        </w:rPr>
        <w:t xml:space="preserve"> Quarter </w:t>
      </w:r>
      <w:r w:rsidR="006678C0">
        <w:rPr>
          <w:rFonts w:eastAsia="Arial Unicode MS"/>
          <w:b w:val="0"/>
          <w:sz w:val="24"/>
          <w:szCs w:val="24"/>
        </w:rPr>
        <w:t xml:space="preserve">of </w:t>
      </w:r>
      <w:r w:rsidR="00A61B97">
        <w:rPr>
          <w:rFonts w:eastAsia="Arial Unicode MS"/>
          <w:b w:val="0"/>
          <w:sz w:val="24"/>
          <w:szCs w:val="24"/>
        </w:rPr>
        <w:t xml:space="preserve">158.89 </w:t>
      </w:r>
      <w:proofErr w:type="gramStart"/>
      <w:r w:rsidR="00A61B97">
        <w:rPr>
          <w:rFonts w:eastAsia="Arial Unicode MS"/>
          <w:b w:val="0"/>
          <w:sz w:val="24"/>
          <w:szCs w:val="24"/>
        </w:rPr>
        <w:t xml:space="preserve">oz </w:t>
      </w:r>
      <w:r w:rsidR="006D210E">
        <w:rPr>
          <w:rFonts w:eastAsia="Arial Unicode MS"/>
          <w:b w:val="0"/>
          <w:sz w:val="24"/>
          <w:szCs w:val="24"/>
        </w:rPr>
        <w:t xml:space="preserve"> was</w:t>
      </w:r>
      <w:proofErr w:type="gramEnd"/>
      <w:r w:rsidR="006D210E">
        <w:rPr>
          <w:rFonts w:eastAsia="Arial Unicode MS"/>
          <w:b w:val="0"/>
          <w:sz w:val="24"/>
          <w:szCs w:val="24"/>
        </w:rPr>
        <w:t xml:space="preserve"> due to the </w:t>
      </w:r>
      <w:r w:rsidR="00A61B97">
        <w:rPr>
          <w:rFonts w:eastAsia="Arial Unicode MS"/>
          <w:b w:val="0"/>
          <w:sz w:val="24"/>
          <w:szCs w:val="24"/>
        </w:rPr>
        <w:t>unusual monsoon with heavy rain</w:t>
      </w:r>
      <w:r w:rsidR="006D210E">
        <w:rPr>
          <w:rFonts w:eastAsia="Arial Unicode MS"/>
          <w:b w:val="0"/>
          <w:sz w:val="24"/>
          <w:szCs w:val="24"/>
        </w:rPr>
        <w:t xml:space="preserve"> which </w:t>
      </w:r>
      <w:r w:rsidR="00A61B97">
        <w:rPr>
          <w:rFonts w:eastAsia="Arial Unicode MS"/>
          <w:b w:val="0"/>
          <w:sz w:val="24"/>
          <w:szCs w:val="24"/>
        </w:rPr>
        <w:t>hampered operations. Mitigation and rectification works were carried out during this period.</w:t>
      </w:r>
    </w:p>
    <w:p w:rsidR="00A61B97" w:rsidRDefault="00A61B97" w:rsidP="001310B2">
      <w:pPr>
        <w:ind w:left="709"/>
        <w:jc w:val="both"/>
        <w:rPr>
          <w:rFonts w:cstheme="minorHAnsi"/>
          <w:b w:val="0"/>
          <w:sz w:val="24"/>
          <w:szCs w:val="24"/>
        </w:rPr>
      </w:pPr>
    </w:p>
    <w:p w:rsidR="007D4A08" w:rsidRPr="00FA5D4B" w:rsidRDefault="007D4A08" w:rsidP="007D4A08">
      <w:pPr>
        <w:rPr>
          <w:sz w:val="24"/>
          <w:szCs w:val="24"/>
        </w:rPr>
      </w:pPr>
      <w:r w:rsidRPr="00FA5D4B">
        <w:rPr>
          <w:sz w:val="24"/>
          <w:szCs w:val="24"/>
        </w:rPr>
        <w:t>B2</w:t>
      </w:r>
      <w:r w:rsidR="00E40C5F">
        <w:rPr>
          <w:sz w:val="24"/>
          <w:szCs w:val="24"/>
        </w:rPr>
        <w:t>.</w:t>
      </w:r>
      <w:r w:rsidR="00E40C5F">
        <w:rPr>
          <w:sz w:val="24"/>
          <w:szCs w:val="24"/>
        </w:rPr>
        <w:tab/>
      </w:r>
      <w:r w:rsidR="00B60821">
        <w:rPr>
          <w:sz w:val="24"/>
          <w:szCs w:val="24"/>
        </w:rPr>
        <w:t>Review of Results</w:t>
      </w:r>
    </w:p>
    <w:p w:rsidR="00E40C5F" w:rsidRPr="004874BC" w:rsidRDefault="00E40C5F" w:rsidP="00E40C5F">
      <w:pPr>
        <w:rPr>
          <w:b w:val="0"/>
          <w:sz w:val="24"/>
          <w:szCs w:val="24"/>
        </w:rPr>
      </w:pPr>
    </w:p>
    <w:p w:rsidR="0082252B" w:rsidRDefault="0082252B" w:rsidP="0082252B">
      <w:pPr>
        <w:ind w:left="720"/>
        <w:jc w:val="both"/>
        <w:rPr>
          <w:rFonts w:cstheme="minorHAnsi"/>
          <w:b w:val="0"/>
          <w:sz w:val="24"/>
          <w:szCs w:val="24"/>
        </w:rPr>
      </w:pPr>
      <w:r w:rsidRPr="0082252B">
        <w:rPr>
          <w:rFonts w:cstheme="minorHAnsi"/>
          <w:b w:val="0"/>
          <w:sz w:val="24"/>
          <w:szCs w:val="24"/>
        </w:rPr>
        <w:t xml:space="preserve">The Group’s recorded a profit of RM5.29 mil for the year was much lower as compared to the corresponding year of RM46.46 mil with a recorded loss of RM6.49 mil for the quarter against RM10.73 mil profit made in the corresponding quarter. </w:t>
      </w:r>
    </w:p>
    <w:p w:rsidR="00B352E9" w:rsidRPr="0082252B" w:rsidRDefault="00B352E9" w:rsidP="0082252B">
      <w:pPr>
        <w:ind w:left="720"/>
        <w:jc w:val="both"/>
        <w:rPr>
          <w:rFonts w:cstheme="minorHAnsi"/>
          <w:b w:val="0"/>
          <w:sz w:val="24"/>
          <w:szCs w:val="24"/>
        </w:rPr>
      </w:pPr>
    </w:p>
    <w:p w:rsidR="0082252B" w:rsidRPr="0082252B" w:rsidRDefault="0082252B" w:rsidP="0082252B">
      <w:pPr>
        <w:ind w:left="720"/>
        <w:jc w:val="both"/>
        <w:rPr>
          <w:rFonts w:cstheme="minorHAnsi"/>
          <w:b w:val="0"/>
          <w:sz w:val="24"/>
          <w:szCs w:val="24"/>
        </w:rPr>
      </w:pPr>
      <w:r w:rsidRPr="0082252B">
        <w:rPr>
          <w:rFonts w:cstheme="minorHAnsi"/>
          <w:b w:val="0"/>
          <w:sz w:val="24"/>
          <w:szCs w:val="24"/>
        </w:rPr>
        <w:t>FFD’s result for the quarter given the factors as stated above was reasonable. The loss</w:t>
      </w:r>
      <w:r w:rsidR="00A61B97">
        <w:rPr>
          <w:rFonts w:cstheme="minorHAnsi"/>
          <w:b w:val="0"/>
          <w:sz w:val="24"/>
          <w:szCs w:val="24"/>
        </w:rPr>
        <w:t xml:space="preserve"> of</w:t>
      </w:r>
      <w:r w:rsidRPr="0082252B">
        <w:rPr>
          <w:rFonts w:cstheme="minorHAnsi"/>
          <w:b w:val="0"/>
          <w:sz w:val="24"/>
          <w:szCs w:val="24"/>
        </w:rPr>
        <w:t xml:space="preserve"> RM0.33 mil was mainly due to</w:t>
      </w:r>
      <w:r w:rsidR="00A61B97">
        <w:rPr>
          <w:rFonts w:cstheme="minorHAnsi"/>
          <w:b w:val="0"/>
          <w:sz w:val="24"/>
          <w:szCs w:val="24"/>
        </w:rPr>
        <w:t xml:space="preserve"> expenses</w:t>
      </w:r>
      <w:r w:rsidRPr="0082252B">
        <w:rPr>
          <w:rFonts w:cstheme="minorHAnsi"/>
          <w:b w:val="0"/>
          <w:sz w:val="24"/>
          <w:szCs w:val="24"/>
        </w:rPr>
        <w:t xml:space="preserve"> incurred on promotional events undertaken which otherwise would have recorded a profit for the quarter. </w:t>
      </w:r>
    </w:p>
    <w:p w:rsidR="00B352E9" w:rsidRDefault="00B352E9" w:rsidP="0082252B">
      <w:pPr>
        <w:ind w:left="720"/>
        <w:jc w:val="both"/>
        <w:rPr>
          <w:rFonts w:cstheme="minorHAnsi"/>
          <w:b w:val="0"/>
          <w:sz w:val="24"/>
          <w:szCs w:val="24"/>
        </w:rPr>
      </w:pPr>
    </w:p>
    <w:p w:rsidR="0082252B" w:rsidRPr="0082252B" w:rsidRDefault="0082252B" w:rsidP="0082252B">
      <w:pPr>
        <w:ind w:left="720"/>
        <w:jc w:val="both"/>
        <w:rPr>
          <w:rFonts w:cstheme="minorHAnsi"/>
          <w:b w:val="0"/>
          <w:sz w:val="24"/>
          <w:szCs w:val="24"/>
        </w:rPr>
      </w:pPr>
      <w:r w:rsidRPr="0082252B">
        <w:rPr>
          <w:rFonts w:cstheme="minorHAnsi"/>
          <w:b w:val="0"/>
          <w:sz w:val="24"/>
          <w:szCs w:val="24"/>
        </w:rPr>
        <w:t>PMD’s profit of RM0.82 mil for the quarter was in line with profit accruing from the project undertaken as stated above whilst increase in fair value of RM17.10 mil arising from revaluation of investment property was included in the corresponding quarter.</w:t>
      </w:r>
    </w:p>
    <w:p w:rsidR="006D210E" w:rsidRDefault="006D210E" w:rsidP="0082252B">
      <w:pPr>
        <w:jc w:val="both"/>
        <w:rPr>
          <w:rFonts w:cstheme="minorHAnsi"/>
          <w:b w:val="0"/>
          <w:sz w:val="24"/>
          <w:szCs w:val="24"/>
        </w:rPr>
      </w:pPr>
    </w:p>
    <w:p w:rsidR="00571ED0" w:rsidRPr="0082252B" w:rsidRDefault="00571ED0" w:rsidP="0082252B">
      <w:pPr>
        <w:jc w:val="both"/>
        <w:rPr>
          <w:rFonts w:cstheme="minorHAnsi"/>
          <w:b w:val="0"/>
          <w:sz w:val="24"/>
          <w:szCs w:val="24"/>
        </w:rPr>
      </w:pPr>
      <w:r>
        <w:rPr>
          <w:rFonts w:cstheme="minorHAnsi"/>
          <w:b w:val="0"/>
          <w:sz w:val="24"/>
          <w:szCs w:val="24"/>
        </w:rPr>
        <w:tab/>
      </w:r>
      <w:r>
        <w:rPr>
          <w:rFonts w:cstheme="minorHAnsi"/>
          <w:b w:val="0"/>
          <w:sz w:val="24"/>
          <w:szCs w:val="24"/>
        </w:rPr>
        <w:tab/>
      </w:r>
      <w:r>
        <w:rPr>
          <w:rFonts w:cstheme="minorHAnsi"/>
          <w:b w:val="0"/>
          <w:sz w:val="24"/>
          <w:szCs w:val="24"/>
        </w:rPr>
        <w:tab/>
      </w:r>
      <w:r>
        <w:rPr>
          <w:rFonts w:cstheme="minorHAnsi"/>
          <w:b w:val="0"/>
          <w:sz w:val="24"/>
          <w:szCs w:val="24"/>
        </w:rPr>
        <w:tab/>
      </w:r>
      <w:r>
        <w:rPr>
          <w:rFonts w:cstheme="minorHAnsi"/>
          <w:b w:val="0"/>
          <w:sz w:val="24"/>
          <w:szCs w:val="24"/>
        </w:rPr>
        <w:tab/>
      </w:r>
      <w:r>
        <w:rPr>
          <w:rFonts w:cstheme="minorHAnsi"/>
          <w:b w:val="0"/>
          <w:sz w:val="24"/>
          <w:szCs w:val="24"/>
        </w:rPr>
        <w:tab/>
      </w:r>
      <w:r>
        <w:rPr>
          <w:rFonts w:cstheme="minorHAnsi"/>
          <w:b w:val="0"/>
          <w:sz w:val="24"/>
          <w:szCs w:val="24"/>
        </w:rPr>
        <w:tab/>
        <w:t>10</w:t>
      </w:r>
    </w:p>
    <w:p w:rsidR="00B10A5C" w:rsidRPr="00FA5D4B" w:rsidRDefault="00B10A5C" w:rsidP="00B10A5C">
      <w:pPr>
        <w:rPr>
          <w:sz w:val="24"/>
          <w:szCs w:val="24"/>
        </w:rPr>
      </w:pPr>
      <w:r w:rsidRPr="00FA5D4B">
        <w:rPr>
          <w:sz w:val="24"/>
          <w:szCs w:val="24"/>
        </w:rPr>
        <w:lastRenderedPageBreak/>
        <w:t>BORNEO OIL BERHAD</w:t>
      </w:r>
    </w:p>
    <w:p w:rsidR="00B10A5C" w:rsidRPr="00FA5D4B" w:rsidRDefault="00B10A5C" w:rsidP="00B10A5C">
      <w:pPr>
        <w:rPr>
          <w:sz w:val="24"/>
          <w:szCs w:val="24"/>
        </w:rPr>
      </w:pPr>
      <w:r w:rsidRPr="00FA5D4B">
        <w:rPr>
          <w:sz w:val="24"/>
          <w:szCs w:val="24"/>
        </w:rPr>
        <w:t>(Company No. 121919-H)</w:t>
      </w:r>
    </w:p>
    <w:p w:rsidR="00B10A5C" w:rsidRPr="00FA5D4B" w:rsidRDefault="00B10A5C" w:rsidP="00B10A5C">
      <w:pPr>
        <w:rPr>
          <w:sz w:val="24"/>
          <w:szCs w:val="24"/>
        </w:rPr>
      </w:pPr>
      <w:r w:rsidRPr="00FA5D4B">
        <w:rPr>
          <w:sz w:val="24"/>
          <w:szCs w:val="24"/>
        </w:rPr>
        <w:t>Incorporated in Malaysia</w:t>
      </w:r>
    </w:p>
    <w:p w:rsidR="00B10A5C" w:rsidRPr="00FA5D4B" w:rsidRDefault="00B10A5C" w:rsidP="00B10A5C">
      <w:pPr>
        <w:rPr>
          <w:sz w:val="24"/>
          <w:szCs w:val="24"/>
        </w:rPr>
      </w:pPr>
    </w:p>
    <w:p w:rsidR="00B10A5C" w:rsidRPr="00FA5D4B" w:rsidRDefault="00B10A5C" w:rsidP="00B10A5C">
      <w:pPr>
        <w:rPr>
          <w:sz w:val="24"/>
          <w:szCs w:val="24"/>
        </w:rPr>
      </w:pPr>
      <w:r w:rsidRPr="00FA5D4B">
        <w:rPr>
          <w:sz w:val="24"/>
          <w:szCs w:val="24"/>
        </w:rPr>
        <w:t xml:space="preserve">Notes on the quarterly report – 31 </w:t>
      </w:r>
      <w:r>
        <w:rPr>
          <w:sz w:val="24"/>
          <w:szCs w:val="24"/>
        </w:rPr>
        <w:t>January</w:t>
      </w:r>
      <w:r w:rsidRPr="00FA5D4B">
        <w:rPr>
          <w:sz w:val="24"/>
          <w:szCs w:val="24"/>
        </w:rPr>
        <w:t xml:space="preserve"> 201</w:t>
      </w:r>
      <w:r>
        <w:rPr>
          <w:sz w:val="24"/>
          <w:szCs w:val="24"/>
        </w:rPr>
        <w:t>8</w:t>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B10A5C" w:rsidRPr="000C3E8E" w:rsidRDefault="00B10A5C" w:rsidP="00B10A5C">
      <w:pPr>
        <w:pBdr>
          <w:bottom w:val="single" w:sz="4" w:space="1" w:color="auto"/>
        </w:pBdr>
        <w:rPr>
          <w:b w:val="0"/>
          <w:sz w:val="24"/>
          <w:szCs w:val="24"/>
        </w:rPr>
      </w:pPr>
    </w:p>
    <w:p w:rsidR="00B10A5C" w:rsidRDefault="00B10A5C" w:rsidP="0082252B">
      <w:pPr>
        <w:ind w:left="720"/>
        <w:jc w:val="both"/>
        <w:rPr>
          <w:rFonts w:cstheme="minorHAnsi"/>
          <w:b w:val="0"/>
          <w:sz w:val="24"/>
          <w:szCs w:val="24"/>
        </w:rPr>
      </w:pPr>
    </w:p>
    <w:p w:rsidR="00B10A5C" w:rsidRPr="00FA5D4B" w:rsidRDefault="00B10A5C" w:rsidP="00B10A5C">
      <w:pPr>
        <w:rPr>
          <w:sz w:val="24"/>
          <w:szCs w:val="24"/>
        </w:rPr>
      </w:pPr>
      <w:r w:rsidRPr="00FA5D4B">
        <w:rPr>
          <w:sz w:val="24"/>
          <w:szCs w:val="24"/>
        </w:rPr>
        <w:t>B2</w:t>
      </w:r>
      <w:r>
        <w:rPr>
          <w:sz w:val="24"/>
          <w:szCs w:val="24"/>
        </w:rPr>
        <w:t>.</w:t>
      </w:r>
      <w:r>
        <w:rPr>
          <w:sz w:val="24"/>
          <w:szCs w:val="24"/>
        </w:rPr>
        <w:tab/>
        <w:t>Review of Results (</w:t>
      </w:r>
      <w:proofErr w:type="spellStart"/>
      <w:r>
        <w:rPr>
          <w:sz w:val="24"/>
          <w:szCs w:val="24"/>
        </w:rPr>
        <w:t>Con’t</w:t>
      </w:r>
      <w:proofErr w:type="spellEnd"/>
      <w:r>
        <w:rPr>
          <w:sz w:val="24"/>
          <w:szCs w:val="24"/>
        </w:rPr>
        <w:t>)</w:t>
      </w:r>
    </w:p>
    <w:p w:rsidR="00B10A5C" w:rsidRDefault="00B10A5C" w:rsidP="0082252B">
      <w:pPr>
        <w:ind w:left="720"/>
        <w:jc w:val="both"/>
        <w:rPr>
          <w:rFonts w:cstheme="minorHAnsi"/>
          <w:b w:val="0"/>
          <w:sz w:val="24"/>
          <w:szCs w:val="24"/>
        </w:rPr>
      </w:pPr>
    </w:p>
    <w:p w:rsidR="0082252B" w:rsidRPr="0082252B" w:rsidRDefault="0082252B" w:rsidP="0082252B">
      <w:pPr>
        <w:ind w:left="720"/>
        <w:jc w:val="both"/>
        <w:rPr>
          <w:rFonts w:cstheme="minorHAnsi"/>
          <w:b w:val="0"/>
          <w:sz w:val="24"/>
          <w:szCs w:val="24"/>
        </w:rPr>
      </w:pPr>
      <w:r w:rsidRPr="0082252B">
        <w:rPr>
          <w:rFonts w:cstheme="minorHAnsi"/>
          <w:b w:val="0"/>
          <w:sz w:val="24"/>
          <w:szCs w:val="24"/>
        </w:rPr>
        <w:t xml:space="preserve">MED’s </w:t>
      </w:r>
      <w:r w:rsidR="005005D4">
        <w:rPr>
          <w:rFonts w:cstheme="minorHAnsi"/>
          <w:b w:val="0"/>
          <w:sz w:val="24"/>
          <w:szCs w:val="24"/>
        </w:rPr>
        <w:t xml:space="preserve">loss of RM5.28 mil in the current quarter was mainly due to </w:t>
      </w:r>
      <w:r w:rsidR="00794BC4">
        <w:rPr>
          <w:rFonts w:cstheme="minorHAnsi"/>
          <w:b w:val="0"/>
          <w:sz w:val="24"/>
          <w:szCs w:val="24"/>
        </w:rPr>
        <w:t xml:space="preserve">the gold spot trading activities undertaken following the division’s consolidation exercise on this activity by squaring-off of all outstanding gold spot contracts. This resulted in a loss, being the difference between the trading account’s actual net position and the book’s net assets and liabilities which were accounted for previously on a fair value basis based on gold price and exchange rates as </w:t>
      </w:r>
      <w:proofErr w:type="gramStart"/>
      <w:r w:rsidR="00794BC4">
        <w:rPr>
          <w:rFonts w:cstheme="minorHAnsi"/>
          <w:b w:val="0"/>
          <w:sz w:val="24"/>
          <w:szCs w:val="24"/>
        </w:rPr>
        <w:t xml:space="preserve">at </w:t>
      </w:r>
      <w:r w:rsidR="004310B5">
        <w:rPr>
          <w:rFonts w:cstheme="minorHAnsi"/>
          <w:b w:val="0"/>
          <w:sz w:val="24"/>
          <w:szCs w:val="24"/>
        </w:rPr>
        <w:t xml:space="preserve"> the</w:t>
      </w:r>
      <w:proofErr w:type="gramEnd"/>
      <w:r w:rsidR="004310B5">
        <w:rPr>
          <w:rFonts w:cstheme="minorHAnsi"/>
          <w:b w:val="0"/>
          <w:sz w:val="24"/>
          <w:szCs w:val="24"/>
        </w:rPr>
        <w:t xml:space="preserve"> closing date</w:t>
      </w:r>
      <w:r w:rsidRPr="0082252B">
        <w:rPr>
          <w:rFonts w:cstheme="minorHAnsi"/>
          <w:b w:val="0"/>
          <w:sz w:val="24"/>
          <w:szCs w:val="24"/>
        </w:rPr>
        <w:t xml:space="preserve">. </w:t>
      </w:r>
    </w:p>
    <w:p w:rsidR="00E40C5F" w:rsidRDefault="00E40C5F" w:rsidP="00E40C5F">
      <w:pPr>
        <w:rPr>
          <w:b w:val="0"/>
          <w:sz w:val="24"/>
          <w:szCs w:val="24"/>
        </w:rPr>
      </w:pPr>
    </w:p>
    <w:p w:rsidR="00A21BB1" w:rsidRPr="00FA5D4B" w:rsidRDefault="00E40C5F" w:rsidP="00E40C5F">
      <w:pPr>
        <w:pStyle w:val="BodyTextIndent"/>
        <w:rPr>
          <w:sz w:val="24"/>
          <w:szCs w:val="24"/>
        </w:rPr>
      </w:pPr>
      <w:r>
        <w:rPr>
          <w:sz w:val="24"/>
          <w:szCs w:val="24"/>
        </w:rPr>
        <w:t>B3.</w:t>
      </w:r>
      <w:r>
        <w:rPr>
          <w:sz w:val="24"/>
          <w:szCs w:val="24"/>
        </w:rPr>
        <w:tab/>
      </w:r>
      <w:r w:rsidR="00FD21FB">
        <w:rPr>
          <w:sz w:val="24"/>
          <w:szCs w:val="24"/>
        </w:rPr>
        <w:t>Current Y</w:t>
      </w:r>
      <w:r w:rsidR="00A21BB1" w:rsidRPr="00FA5D4B">
        <w:rPr>
          <w:sz w:val="24"/>
          <w:szCs w:val="24"/>
        </w:rPr>
        <w:t xml:space="preserve">ear </w:t>
      </w:r>
      <w:r w:rsidR="00FD21FB">
        <w:rPr>
          <w:sz w:val="24"/>
          <w:szCs w:val="24"/>
        </w:rPr>
        <w:t>P</w:t>
      </w:r>
      <w:r w:rsidR="00A21BB1" w:rsidRPr="00FA5D4B">
        <w:rPr>
          <w:sz w:val="24"/>
          <w:szCs w:val="24"/>
        </w:rPr>
        <w:t>rospects</w:t>
      </w:r>
    </w:p>
    <w:p w:rsidR="00A21BB1" w:rsidRPr="00FA5D4B" w:rsidRDefault="00A21BB1" w:rsidP="00E40C5F">
      <w:pPr>
        <w:pStyle w:val="BodyTextIndent"/>
        <w:ind w:left="0" w:firstLine="0"/>
        <w:rPr>
          <w:sz w:val="24"/>
          <w:szCs w:val="24"/>
        </w:rPr>
      </w:pPr>
    </w:p>
    <w:p w:rsidR="00A21BB1" w:rsidRDefault="00794BC4" w:rsidP="00794BC4">
      <w:pPr>
        <w:ind w:left="720"/>
        <w:jc w:val="both"/>
        <w:rPr>
          <w:rFonts w:eastAsia="Arial Unicode MS"/>
          <w:b w:val="0"/>
          <w:sz w:val="24"/>
          <w:szCs w:val="24"/>
        </w:rPr>
      </w:pPr>
      <w:r w:rsidRPr="00794BC4">
        <w:rPr>
          <w:rFonts w:eastAsia="Arial Unicode MS"/>
          <w:b w:val="0"/>
          <w:sz w:val="24"/>
          <w:szCs w:val="24"/>
        </w:rPr>
        <w:t>Despite the overall poor results as recorded for reasons as explained above the Group’s ongoing operations and those in the pipeline are in order. With close monitoring and necessary actions being taken, both remedial and prevention, the Board is confident that they would contribute positively as previously envisaged.</w:t>
      </w:r>
    </w:p>
    <w:p w:rsidR="00794BC4" w:rsidRDefault="00794BC4" w:rsidP="00794BC4">
      <w:pPr>
        <w:ind w:left="720"/>
        <w:jc w:val="both"/>
        <w:rPr>
          <w:rFonts w:eastAsia="Arial Unicode MS"/>
          <w:b w:val="0"/>
          <w:sz w:val="24"/>
          <w:szCs w:val="24"/>
        </w:rPr>
      </w:pPr>
    </w:p>
    <w:p w:rsidR="004E5E07" w:rsidRDefault="005640EC" w:rsidP="00794BC4">
      <w:pPr>
        <w:ind w:left="720"/>
        <w:jc w:val="both"/>
        <w:rPr>
          <w:rFonts w:eastAsia="Arial Unicode MS"/>
          <w:b w:val="0"/>
          <w:sz w:val="24"/>
          <w:szCs w:val="24"/>
        </w:rPr>
      </w:pPr>
      <w:r>
        <w:rPr>
          <w:rFonts w:eastAsia="Arial Unicode MS"/>
          <w:b w:val="0"/>
          <w:sz w:val="24"/>
          <w:szCs w:val="24"/>
        </w:rPr>
        <w:t>W</w:t>
      </w:r>
      <w:r w:rsidR="00794BC4">
        <w:rPr>
          <w:rFonts w:eastAsia="Arial Unicode MS"/>
          <w:b w:val="0"/>
          <w:sz w:val="24"/>
          <w:szCs w:val="24"/>
        </w:rPr>
        <w:t xml:space="preserve">ith the successful test run of the Bio-Fraction </w:t>
      </w:r>
      <w:proofErr w:type="spellStart"/>
      <w:r w:rsidR="00794BC4">
        <w:rPr>
          <w:rFonts w:eastAsia="Arial Unicode MS"/>
          <w:b w:val="0"/>
          <w:sz w:val="24"/>
          <w:szCs w:val="24"/>
        </w:rPr>
        <w:t>Vetrolysis</w:t>
      </w:r>
      <w:proofErr w:type="spellEnd"/>
      <w:r>
        <w:rPr>
          <w:rFonts w:eastAsia="Arial Unicode MS"/>
          <w:b w:val="0"/>
          <w:sz w:val="24"/>
          <w:szCs w:val="24"/>
        </w:rPr>
        <w:t xml:space="preserve"> Plant</w:t>
      </w:r>
      <w:r w:rsidR="00794BC4">
        <w:rPr>
          <w:rFonts w:eastAsia="Arial Unicode MS"/>
          <w:b w:val="0"/>
          <w:sz w:val="24"/>
          <w:szCs w:val="24"/>
        </w:rPr>
        <w:t xml:space="preserve"> and the division working closely with foreign experts in this field, the Board is optimistic that the project will contribute positively to the Group upon its full completion for commercial production in the near future. </w:t>
      </w:r>
    </w:p>
    <w:p w:rsidR="004E5E07" w:rsidRDefault="004E5E07" w:rsidP="00794BC4">
      <w:pPr>
        <w:ind w:left="720"/>
        <w:jc w:val="both"/>
        <w:rPr>
          <w:rFonts w:eastAsia="Arial Unicode MS"/>
          <w:b w:val="0"/>
          <w:sz w:val="24"/>
          <w:szCs w:val="24"/>
        </w:rPr>
      </w:pPr>
    </w:p>
    <w:p w:rsidR="00D534E6" w:rsidRDefault="00D534E6" w:rsidP="00794BC4">
      <w:pPr>
        <w:ind w:left="720"/>
        <w:jc w:val="both"/>
        <w:rPr>
          <w:rFonts w:eastAsia="Arial Unicode MS"/>
          <w:b w:val="0"/>
          <w:sz w:val="24"/>
          <w:szCs w:val="24"/>
        </w:rPr>
      </w:pPr>
      <w:r>
        <w:rPr>
          <w:rFonts w:eastAsia="Arial Unicode MS"/>
          <w:b w:val="0"/>
          <w:sz w:val="24"/>
          <w:szCs w:val="24"/>
        </w:rPr>
        <w:t xml:space="preserve">The </w:t>
      </w:r>
      <w:r w:rsidR="005640EC">
        <w:rPr>
          <w:rFonts w:eastAsia="Arial Unicode MS"/>
          <w:b w:val="0"/>
          <w:sz w:val="24"/>
          <w:szCs w:val="24"/>
        </w:rPr>
        <w:t>1st</w:t>
      </w:r>
      <w:r>
        <w:rPr>
          <w:rFonts w:eastAsia="Arial Unicode MS"/>
          <w:b w:val="0"/>
          <w:sz w:val="24"/>
          <w:szCs w:val="24"/>
        </w:rPr>
        <w:t xml:space="preserve"> phase of the </w:t>
      </w:r>
      <w:r w:rsidR="004E5E07">
        <w:rPr>
          <w:rFonts w:eastAsia="Arial Unicode MS"/>
          <w:b w:val="0"/>
          <w:sz w:val="24"/>
          <w:szCs w:val="24"/>
        </w:rPr>
        <w:t>e</w:t>
      </w:r>
      <w:r>
        <w:rPr>
          <w:rFonts w:eastAsia="Arial Unicode MS"/>
          <w:b w:val="0"/>
          <w:sz w:val="24"/>
          <w:szCs w:val="24"/>
        </w:rPr>
        <w:t xml:space="preserve">xploration and drilling activities in Bukit </w:t>
      </w:r>
      <w:proofErr w:type="spellStart"/>
      <w:r>
        <w:rPr>
          <w:rFonts w:eastAsia="Arial Unicode MS"/>
          <w:b w:val="0"/>
          <w:sz w:val="24"/>
          <w:szCs w:val="24"/>
        </w:rPr>
        <w:t>Ibam</w:t>
      </w:r>
      <w:proofErr w:type="spellEnd"/>
      <w:r>
        <w:rPr>
          <w:rFonts w:eastAsia="Arial Unicode MS"/>
          <w:b w:val="0"/>
          <w:sz w:val="24"/>
          <w:szCs w:val="24"/>
        </w:rPr>
        <w:t xml:space="preserve"> mine were completed with 5,000 </w:t>
      </w:r>
      <w:proofErr w:type="spellStart"/>
      <w:r>
        <w:rPr>
          <w:rFonts w:eastAsia="Arial Unicode MS"/>
          <w:b w:val="0"/>
          <w:sz w:val="24"/>
          <w:szCs w:val="24"/>
        </w:rPr>
        <w:t>metres</w:t>
      </w:r>
      <w:proofErr w:type="spellEnd"/>
      <w:r>
        <w:rPr>
          <w:rFonts w:eastAsia="Arial Unicode MS"/>
          <w:b w:val="0"/>
          <w:sz w:val="24"/>
          <w:szCs w:val="24"/>
        </w:rPr>
        <w:t xml:space="preserve"> of core drill and lab analysis. The company is in the process of compiling all geological data. With the completion of the 1</w:t>
      </w:r>
      <w:r w:rsidRPr="00D534E6">
        <w:rPr>
          <w:rFonts w:eastAsia="Arial Unicode MS"/>
          <w:b w:val="0"/>
          <w:sz w:val="24"/>
          <w:szCs w:val="24"/>
          <w:vertAlign w:val="superscript"/>
        </w:rPr>
        <w:t>st</w:t>
      </w:r>
      <w:r>
        <w:rPr>
          <w:rFonts w:eastAsia="Arial Unicode MS"/>
          <w:b w:val="0"/>
          <w:sz w:val="24"/>
          <w:szCs w:val="24"/>
        </w:rPr>
        <w:t xml:space="preserve"> phase of exploration and drilling, the initial mining operation is expected to start operations in April</w:t>
      </w:r>
      <w:r w:rsidR="004E5E07">
        <w:rPr>
          <w:rFonts w:eastAsia="Arial Unicode MS"/>
          <w:b w:val="0"/>
          <w:sz w:val="24"/>
          <w:szCs w:val="24"/>
        </w:rPr>
        <w:t xml:space="preserve"> 2018</w:t>
      </w:r>
      <w:r>
        <w:rPr>
          <w:rFonts w:eastAsia="Arial Unicode MS"/>
          <w:b w:val="0"/>
          <w:sz w:val="24"/>
          <w:szCs w:val="24"/>
        </w:rPr>
        <w:t>.</w:t>
      </w:r>
      <w:r w:rsidR="004E5E07">
        <w:rPr>
          <w:rFonts w:eastAsia="Arial Unicode MS"/>
          <w:b w:val="0"/>
          <w:sz w:val="24"/>
          <w:szCs w:val="24"/>
        </w:rPr>
        <w:t xml:space="preserve"> </w:t>
      </w:r>
      <w:r>
        <w:rPr>
          <w:rFonts w:eastAsia="Arial Unicode MS"/>
          <w:b w:val="0"/>
          <w:sz w:val="24"/>
          <w:szCs w:val="24"/>
        </w:rPr>
        <w:t xml:space="preserve">The </w:t>
      </w:r>
      <w:r w:rsidR="004E5E07">
        <w:rPr>
          <w:rFonts w:eastAsia="Arial Unicode MS"/>
          <w:b w:val="0"/>
          <w:sz w:val="24"/>
          <w:szCs w:val="24"/>
        </w:rPr>
        <w:t>H</w:t>
      </w:r>
      <w:r>
        <w:rPr>
          <w:rFonts w:eastAsia="Arial Unicode MS"/>
          <w:b w:val="0"/>
          <w:sz w:val="24"/>
          <w:szCs w:val="24"/>
        </w:rPr>
        <w:t xml:space="preserve">eap Leaching Pilot Project had successfully tested its process and a </w:t>
      </w:r>
      <w:r w:rsidR="004E5E07">
        <w:rPr>
          <w:rFonts w:eastAsia="Arial Unicode MS"/>
          <w:b w:val="0"/>
          <w:sz w:val="24"/>
          <w:szCs w:val="24"/>
        </w:rPr>
        <w:t xml:space="preserve">small scale </w:t>
      </w:r>
      <w:r>
        <w:rPr>
          <w:rFonts w:eastAsia="Arial Unicode MS"/>
          <w:b w:val="0"/>
          <w:sz w:val="24"/>
          <w:szCs w:val="24"/>
        </w:rPr>
        <w:t xml:space="preserve">start-up production will begin operation by the end of April 2018. </w:t>
      </w:r>
      <w:proofErr w:type="spellStart"/>
      <w:r>
        <w:rPr>
          <w:rFonts w:eastAsia="Arial Unicode MS"/>
          <w:b w:val="0"/>
          <w:sz w:val="24"/>
          <w:szCs w:val="24"/>
        </w:rPr>
        <w:t>Bearing</w:t>
      </w:r>
      <w:proofErr w:type="spellEnd"/>
      <w:r>
        <w:rPr>
          <w:rFonts w:eastAsia="Arial Unicode MS"/>
          <w:b w:val="0"/>
          <w:sz w:val="24"/>
          <w:szCs w:val="24"/>
        </w:rPr>
        <w:t xml:space="preserve"> unforeseen circumstances, once successful</w:t>
      </w:r>
      <w:r w:rsidR="00DC4655">
        <w:rPr>
          <w:rFonts w:eastAsia="Arial Unicode MS"/>
          <w:b w:val="0"/>
          <w:sz w:val="24"/>
          <w:szCs w:val="24"/>
        </w:rPr>
        <w:t xml:space="preserve">, the production will be scaled up gradually, with a target production of 2 kg to 10 kg </w:t>
      </w:r>
      <w:proofErr w:type="spellStart"/>
      <w:proofErr w:type="gramStart"/>
      <w:r w:rsidR="00DC4655">
        <w:rPr>
          <w:rFonts w:eastAsia="Arial Unicode MS"/>
          <w:b w:val="0"/>
          <w:sz w:val="24"/>
          <w:szCs w:val="24"/>
        </w:rPr>
        <w:t>dore</w:t>
      </w:r>
      <w:proofErr w:type="spellEnd"/>
      <w:proofErr w:type="gramEnd"/>
      <w:r w:rsidR="00DC4655">
        <w:rPr>
          <w:rFonts w:eastAsia="Arial Unicode MS"/>
          <w:b w:val="0"/>
          <w:sz w:val="24"/>
          <w:szCs w:val="24"/>
        </w:rPr>
        <w:t xml:space="preserve"> gold monthly.</w:t>
      </w:r>
    </w:p>
    <w:p w:rsidR="00DC4655" w:rsidRDefault="00DC4655" w:rsidP="00794BC4">
      <w:pPr>
        <w:ind w:left="720"/>
        <w:jc w:val="both"/>
        <w:rPr>
          <w:rFonts w:eastAsia="Arial Unicode MS"/>
          <w:b w:val="0"/>
          <w:sz w:val="24"/>
          <w:szCs w:val="24"/>
        </w:rPr>
      </w:pPr>
    </w:p>
    <w:p w:rsidR="00DC4655" w:rsidRDefault="004E5E07" w:rsidP="00794BC4">
      <w:pPr>
        <w:ind w:left="720"/>
        <w:jc w:val="both"/>
        <w:rPr>
          <w:rFonts w:eastAsia="Arial Unicode MS"/>
          <w:b w:val="0"/>
          <w:sz w:val="24"/>
          <w:szCs w:val="24"/>
        </w:rPr>
      </w:pPr>
      <w:r>
        <w:rPr>
          <w:rFonts w:eastAsia="Arial Unicode MS"/>
          <w:b w:val="0"/>
          <w:sz w:val="24"/>
          <w:szCs w:val="24"/>
        </w:rPr>
        <w:t>T</w:t>
      </w:r>
      <w:r w:rsidR="00DC4655">
        <w:rPr>
          <w:rFonts w:eastAsia="Arial Unicode MS"/>
          <w:b w:val="0"/>
          <w:sz w:val="24"/>
          <w:szCs w:val="24"/>
        </w:rPr>
        <w:t xml:space="preserve">he </w:t>
      </w:r>
      <w:proofErr w:type="spellStart"/>
      <w:r w:rsidR="00DC4655">
        <w:rPr>
          <w:rFonts w:eastAsia="Arial Unicode MS"/>
          <w:b w:val="0"/>
          <w:sz w:val="24"/>
          <w:szCs w:val="24"/>
        </w:rPr>
        <w:t>Licence</w:t>
      </w:r>
      <w:proofErr w:type="spellEnd"/>
      <w:r w:rsidR="00DC4655">
        <w:rPr>
          <w:rFonts w:eastAsia="Arial Unicode MS"/>
          <w:b w:val="0"/>
          <w:sz w:val="24"/>
          <w:szCs w:val="24"/>
        </w:rPr>
        <w:t xml:space="preserve"> </w:t>
      </w:r>
      <w:proofErr w:type="gramStart"/>
      <w:r w:rsidR="00DC4655">
        <w:rPr>
          <w:rFonts w:eastAsia="Arial Unicode MS"/>
          <w:b w:val="0"/>
          <w:sz w:val="24"/>
          <w:szCs w:val="24"/>
        </w:rPr>
        <w:t>Holder</w:t>
      </w:r>
      <w:r>
        <w:rPr>
          <w:rFonts w:eastAsia="Arial Unicode MS"/>
          <w:b w:val="0"/>
          <w:sz w:val="24"/>
          <w:szCs w:val="24"/>
        </w:rPr>
        <w:t>(</w:t>
      </w:r>
      <w:proofErr w:type="gramEnd"/>
      <w:r>
        <w:rPr>
          <w:rFonts w:eastAsia="Arial Unicode MS"/>
          <w:b w:val="0"/>
          <w:sz w:val="24"/>
          <w:szCs w:val="24"/>
        </w:rPr>
        <w:t>LH)</w:t>
      </w:r>
      <w:r w:rsidR="00DC4655">
        <w:rPr>
          <w:rFonts w:eastAsia="Arial Unicode MS"/>
          <w:b w:val="0"/>
          <w:sz w:val="24"/>
          <w:szCs w:val="24"/>
        </w:rPr>
        <w:t xml:space="preserve"> of the </w:t>
      </w:r>
      <w:r w:rsidR="002A366C">
        <w:rPr>
          <w:rFonts w:eastAsia="Arial Unicode MS"/>
          <w:b w:val="0"/>
          <w:sz w:val="24"/>
          <w:szCs w:val="24"/>
        </w:rPr>
        <w:t>I</w:t>
      </w:r>
      <w:r w:rsidR="00DC4655">
        <w:rPr>
          <w:rFonts w:eastAsia="Arial Unicode MS"/>
          <w:b w:val="0"/>
          <w:sz w:val="24"/>
          <w:szCs w:val="24"/>
        </w:rPr>
        <w:t>ntegrated Limestone Processing Plant (IL</w:t>
      </w:r>
      <w:r>
        <w:rPr>
          <w:rFonts w:eastAsia="Arial Unicode MS"/>
          <w:b w:val="0"/>
          <w:sz w:val="24"/>
          <w:szCs w:val="24"/>
        </w:rPr>
        <w:t>P</w:t>
      </w:r>
      <w:r w:rsidR="00DC4655">
        <w:rPr>
          <w:rFonts w:eastAsia="Arial Unicode MS"/>
          <w:b w:val="0"/>
          <w:sz w:val="24"/>
          <w:szCs w:val="24"/>
        </w:rPr>
        <w:t xml:space="preserve">P) had commenced earth and foundation works. With careful planning and corporation with </w:t>
      </w:r>
      <w:r>
        <w:rPr>
          <w:rFonts w:eastAsia="Arial Unicode MS"/>
          <w:b w:val="0"/>
          <w:sz w:val="24"/>
          <w:szCs w:val="24"/>
        </w:rPr>
        <w:t>LH</w:t>
      </w:r>
      <w:r w:rsidR="00DC4655">
        <w:rPr>
          <w:rFonts w:eastAsia="Arial Unicode MS"/>
          <w:b w:val="0"/>
          <w:sz w:val="24"/>
          <w:szCs w:val="24"/>
        </w:rPr>
        <w:t>, the Group hopes to benefit from the IL</w:t>
      </w:r>
      <w:r>
        <w:rPr>
          <w:rFonts w:eastAsia="Arial Unicode MS"/>
          <w:b w:val="0"/>
          <w:sz w:val="24"/>
          <w:szCs w:val="24"/>
        </w:rPr>
        <w:t>P</w:t>
      </w:r>
      <w:r w:rsidR="00DC4655">
        <w:rPr>
          <w:rFonts w:eastAsia="Arial Unicode MS"/>
          <w:b w:val="0"/>
          <w:sz w:val="24"/>
          <w:szCs w:val="24"/>
        </w:rPr>
        <w:t xml:space="preserve">P through the supply of limestone to the same and through some other mutually beneficial arrangements with </w:t>
      </w:r>
      <w:r>
        <w:rPr>
          <w:rFonts w:eastAsia="Arial Unicode MS"/>
          <w:b w:val="0"/>
          <w:sz w:val="24"/>
          <w:szCs w:val="24"/>
        </w:rPr>
        <w:t>LH</w:t>
      </w:r>
      <w:r w:rsidR="00DC4655">
        <w:rPr>
          <w:rFonts w:eastAsia="Arial Unicode MS"/>
          <w:b w:val="0"/>
          <w:sz w:val="24"/>
          <w:szCs w:val="24"/>
        </w:rPr>
        <w:t xml:space="preserve">. Any development in such arrangements of the </w:t>
      </w:r>
      <w:proofErr w:type="gramStart"/>
      <w:r w:rsidR="00DC4655">
        <w:rPr>
          <w:rFonts w:eastAsia="Arial Unicode MS"/>
          <w:b w:val="0"/>
          <w:sz w:val="24"/>
          <w:szCs w:val="24"/>
        </w:rPr>
        <w:t>IL</w:t>
      </w:r>
      <w:r>
        <w:rPr>
          <w:rFonts w:eastAsia="Arial Unicode MS"/>
          <w:b w:val="0"/>
          <w:sz w:val="24"/>
          <w:szCs w:val="24"/>
        </w:rPr>
        <w:t>P</w:t>
      </w:r>
      <w:r w:rsidR="00DC4655">
        <w:rPr>
          <w:rFonts w:eastAsia="Arial Unicode MS"/>
          <w:b w:val="0"/>
          <w:sz w:val="24"/>
          <w:szCs w:val="24"/>
        </w:rPr>
        <w:t>P,</w:t>
      </w:r>
      <w:proofErr w:type="gramEnd"/>
      <w:r w:rsidR="00DC4655">
        <w:rPr>
          <w:rFonts w:eastAsia="Arial Unicode MS"/>
          <w:b w:val="0"/>
          <w:sz w:val="24"/>
          <w:szCs w:val="24"/>
        </w:rPr>
        <w:t xml:space="preserve"> once </w:t>
      </w:r>
      <w:proofErr w:type="spellStart"/>
      <w:r w:rsidR="00DC4655">
        <w:rPr>
          <w:rFonts w:eastAsia="Arial Unicode MS"/>
          <w:b w:val="0"/>
          <w:sz w:val="24"/>
          <w:szCs w:val="24"/>
        </w:rPr>
        <w:t>finalised</w:t>
      </w:r>
      <w:proofErr w:type="spellEnd"/>
      <w:r w:rsidR="00DC4655">
        <w:rPr>
          <w:rFonts w:eastAsia="Arial Unicode MS"/>
          <w:b w:val="0"/>
          <w:sz w:val="24"/>
          <w:szCs w:val="24"/>
        </w:rPr>
        <w:t xml:space="preserve"> and if it involve</w:t>
      </w:r>
      <w:r w:rsidR="00B10A5C">
        <w:rPr>
          <w:rFonts w:eastAsia="Arial Unicode MS"/>
          <w:b w:val="0"/>
          <w:sz w:val="24"/>
          <w:szCs w:val="24"/>
        </w:rPr>
        <w:t>d</w:t>
      </w:r>
      <w:r w:rsidR="00DC4655">
        <w:rPr>
          <w:rFonts w:eastAsia="Arial Unicode MS"/>
          <w:b w:val="0"/>
          <w:sz w:val="24"/>
          <w:szCs w:val="24"/>
        </w:rPr>
        <w:t xml:space="preserve"> the Group will be announced accordingly. </w:t>
      </w:r>
    </w:p>
    <w:p w:rsidR="00D534E6" w:rsidRDefault="00D534E6" w:rsidP="00794BC4">
      <w:pPr>
        <w:ind w:left="720"/>
        <w:jc w:val="both"/>
        <w:rPr>
          <w:rFonts w:eastAsia="Arial Unicode MS"/>
          <w:b w:val="0"/>
          <w:sz w:val="24"/>
          <w:szCs w:val="24"/>
        </w:rPr>
      </w:pPr>
    </w:p>
    <w:p w:rsidR="00B10A5C" w:rsidRDefault="00B10A5C" w:rsidP="00E40C5F">
      <w:pPr>
        <w:ind w:firstLine="720"/>
        <w:jc w:val="both"/>
        <w:rPr>
          <w:b w:val="0"/>
          <w:sz w:val="24"/>
          <w:szCs w:val="24"/>
        </w:rPr>
      </w:pPr>
    </w:p>
    <w:p w:rsidR="005D3FA6" w:rsidRPr="00FA5D4B" w:rsidRDefault="005D3FA6" w:rsidP="005D3FA6">
      <w:pPr>
        <w:jc w:val="both"/>
        <w:rPr>
          <w:sz w:val="24"/>
          <w:szCs w:val="24"/>
        </w:rPr>
      </w:pPr>
      <w:r>
        <w:rPr>
          <w:sz w:val="24"/>
          <w:szCs w:val="24"/>
        </w:rPr>
        <w:t>B4.</w:t>
      </w:r>
      <w:r>
        <w:rPr>
          <w:sz w:val="24"/>
          <w:szCs w:val="24"/>
        </w:rPr>
        <w:tab/>
      </w:r>
      <w:r w:rsidRPr="00FA5D4B">
        <w:rPr>
          <w:sz w:val="24"/>
          <w:szCs w:val="24"/>
        </w:rPr>
        <w:t>Variation Profit Forecast / Profit Guarantee</w:t>
      </w:r>
    </w:p>
    <w:p w:rsidR="005D3FA6" w:rsidRPr="00FA5D4B" w:rsidRDefault="005D3FA6" w:rsidP="005D3FA6">
      <w:pPr>
        <w:pStyle w:val="BodyTextIndent"/>
        <w:rPr>
          <w:sz w:val="24"/>
          <w:szCs w:val="24"/>
        </w:rPr>
      </w:pPr>
    </w:p>
    <w:p w:rsidR="005D3FA6" w:rsidRDefault="005D3FA6" w:rsidP="005D3FA6">
      <w:pPr>
        <w:ind w:firstLine="720"/>
        <w:jc w:val="both"/>
        <w:rPr>
          <w:b w:val="0"/>
          <w:sz w:val="24"/>
          <w:szCs w:val="24"/>
        </w:rPr>
      </w:pPr>
      <w:r w:rsidRPr="00FA5D4B">
        <w:rPr>
          <w:b w:val="0"/>
          <w:sz w:val="24"/>
          <w:szCs w:val="24"/>
        </w:rPr>
        <w:t xml:space="preserve">There </w:t>
      </w:r>
      <w:proofErr w:type="gramStart"/>
      <w:r w:rsidRPr="00FA5D4B">
        <w:rPr>
          <w:b w:val="0"/>
          <w:sz w:val="24"/>
          <w:szCs w:val="24"/>
        </w:rPr>
        <w:t>were  no</w:t>
      </w:r>
      <w:proofErr w:type="gramEnd"/>
      <w:r w:rsidRPr="00FA5D4B">
        <w:rPr>
          <w:b w:val="0"/>
          <w:sz w:val="24"/>
          <w:szCs w:val="24"/>
        </w:rPr>
        <w:t xml:space="preserve"> profit forecast or guarantee made during the quarter.</w:t>
      </w:r>
    </w:p>
    <w:p w:rsidR="005D3FA6" w:rsidRDefault="005D3FA6" w:rsidP="005D3FA6">
      <w:pPr>
        <w:rPr>
          <w:sz w:val="24"/>
          <w:szCs w:val="24"/>
        </w:rPr>
      </w:pPr>
    </w:p>
    <w:p w:rsidR="005D3FA6" w:rsidRPr="00FA5D4B" w:rsidRDefault="005D3FA6" w:rsidP="005D3FA6">
      <w:pPr>
        <w:rPr>
          <w:sz w:val="24"/>
          <w:szCs w:val="24"/>
        </w:rPr>
      </w:pPr>
    </w:p>
    <w:p w:rsidR="004E5E07" w:rsidRDefault="004E5E07" w:rsidP="00E40C5F">
      <w:pPr>
        <w:ind w:firstLine="720"/>
        <w:jc w:val="both"/>
        <w:rPr>
          <w:b w:val="0"/>
          <w:sz w:val="24"/>
          <w:szCs w:val="24"/>
        </w:rPr>
      </w:pPr>
    </w:p>
    <w:p w:rsidR="005D3FA6" w:rsidRDefault="005D3FA6" w:rsidP="00E40C5F">
      <w:pPr>
        <w:ind w:firstLine="720"/>
        <w:jc w:val="both"/>
        <w:rPr>
          <w:b w:val="0"/>
          <w:sz w:val="24"/>
          <w:szCs w:val="24"/>
        </w:rPr>
      </w:pPr>
    </w:p>
    <w:p w:rsidR="00B10A5C" w:rsidRDefault="00B10A5C" w:rsidP="00E40C5F">
      <w:pPr>
        <w:ind w:firstLine="720"/>
        <w:jc w:val="both"/>
        <w:rPr>
          <w:b w:val="0"/>
          <w:sz w:val="24"/>
          <w:szCs w:val="24"/>
        </w:rPr>
      </w:pPr>
    </w:p>
    <w:p w:rsidR="00B10A5C" w:rsidRDefault="00B10A5C" w:rsidP="00E40C5F">
      <w:pPr>
        <w:ind w:firstLine="720"/>
        <w:jc w:val="both"/>
        <w:rPr>
          <w:b w:val="0"/>
          <w:sz w:val="24"/>
          <w:szCs w:val="24"/>
        </w:rPr>
      </w:pPr>
      <w:r>
        <w:rPr>
          <w:b w:val="0"/>
          <w:sz w:val="24"/>
          <w:szCs w:val="24"/>
        </w:rPr>
        <w:tab/>
      </w:r>
      <w:r>
        <w:rPr>
          <w:b w:val="0"/>
          <w:sz w:val="24"/>
          <w:szCs w:val="24"/>
        </w:rPr>
        <w:tab/>
      </w:r>
      <w:r>
        <w:rPr>
          <w:b w:val="0"/>
          <w:sz w:val="24"/>
          <w:szCs w:val="24"/>
        </w:rPr>
        <w:tab/>
      </w:r>
      <w:r>
        <w:rPr>
          <w:b w:val="0"/>
          <w:sz w:val="24"/>
          <w:szCs w:val="24"/>
        </w:rPr>
        <w:tab/>
        <w:t xml:space="preserve">   </w:t>
      </w:r>
      <w:r>
        <w:rPr>
          <w:b w:val="0"/>
          <w:sz w:val="24"/>
          <w:szCs w:val="24"/>
        </w:rPr>
        <w:tab/>
      </w:r>
      <w:r>
        <w:rPr>
          <w:b w:val="0"/>
          <w:sz w:val="24"/>
          <w:szCs w:val="24"/>
        </w:rPr>
        <w:tab/>
        <w:t>11</w:t>
      </w:r>
    </w:p>
    <w:p w:rsidR="00B10A5C" w:rsidRDefault="00B10A5C" w:rsidP="00E40C5F">
      <w:pPr>
        <w:ind w:firstLine="720"/>
        <w:jc w:val="both"/>
        <w:rPr>
          <w:b w:val="0"/>
          <w:sz w:val="24"/>
          <w:szCs w:val="24"/>
        </w:rPr>
      </w:pPr>
    </w:p>
    <w:p w:rsidR="004E5E07" w:rsidRDefault="004E5E07" w:rsidP="00E40C5F">
      <w:pPr>
        <w:ind w:firstLine="720"/>
        <w:jc w:val="both"/>
        <w:rPr>
          <w:b w:val="0"/>
          <w:sz w:val="24"/>
          <w:szCs w:val="24"/>
        </w:rPr>
      </w:pPr>
    </w:p>
    <w:p w:rsidR="004E5E07" w:rsidRDefault="004E5E07" w:rsidP="00E40C5F">
      <w:pPr>
        <w:ind w:firstLine="720"/>
        <w:jc w:val="both"/>
        <w:rPr>
          <w:b w:val="0"/>
          <w:sz w:val="24"/>
          <w:szCs w:val="24"/>
        </w:rPr>
      </w:pPr>
    </w:p>
    <w:p w:rsidR="00B10A5C" w:rsidRPr="00FA5D4B" w:rsidRDefault="00B10A5C" w:rsidP="00B10A5C">
      <w:pPr>
        <w:rPr>
          <w:sz w:val="24"/>
          <w:szCs w:val="24"/>
        </w:rPr>
      </w:pPr>
      <w:r w:rsidRPr="00FA5D4B">
        <w:rPr>
          <w:sz w:val="24"/>
          <w:szCs w:val="24"/>
        </w:rPr>
        <w:lastRenderedPageBreak/>
        <w:t>BORNEO OIL BERHAD</w:t>
      </w:r>
    </w:p>
    <w:p w:rsidR="00B10A5C" w:rsidRPr="00FA5D4B" w:rsidRDefault="00B10A5C" w:rsidP="00B10A5C">
      <w:pPr>
        <w:rPr>
          <w:sz w:val="24"/>
          <w:szCs w:val="24"/>
        </w:rPr>
      </w:pPr>
      <w:r w:rsidRPr="00FA5D4B">
        <w:rPr>
          <w:sz w:val="24"/>
          <w:szCs w:val="24"/>
        </w:rPr>
        <w:t>(Company No. 121919-H)</w:t>
      </w:r>
    </w:p>
    <w:p w:rsidR="00B10A5C" w:rsidRPr="00FA5D4B" w:rsidRDefault="00B10A5C" w:rsidP="00B10A5C">
      <w:pPr>
        <w:rPr>
          <w:sz w:val="24"/>
          <w:szCs w:val="24"/>
        </w:rPr>
      </w:pPr>
      <w:r w:rsidRPr="00FA5D4B">
        <w:rPr>
          <w:sz w:val="24"/>
          <w:szCs w:val="24"/>
        </w:rPr>
        <w:t>Incorporated in Malaysia</w:t>
      </w:r>
    </w:p>
    <w:p w:rsidR="00B10A5C" w:rsidRPr="00FA5D4B" w:rsidRDefault="00B10A5C" w:rsidP="00B10A5C">
      <w:pPr>
        <w:rPr>
          <w:sz w:val="24"/>
          <w:szCs w:val="24"/>
        </w:rPr>
      </w:pPr>
    </w:p>
    <w:p w:rsidR="00B10A5C" w:rsidRPr="00FA5D4B" w:rsidRDefault="00B10A5C" w:rsidP="00B10A5C">
      <w:pPr>
        <w:rPr>
          <w:sz w:val="24"/>
          <w:szCs w:val="24"/>
        </w:rPr>
      </w:pPr>
      <w:r w:rsidRPr="00FA5D4B">
        <w:rPr>
          <w:sz w:val="24"/>
          <w:szCs w:val="24"/>
        </w:rPr>
        <w:t xml:space="preserve">Notes on the quarterly report – 31 </w:t>
      </w:r>
      <w:r>
        <w:rPr>
          <w:sz w:val="24"/>
          <w:szCs w:val="24"/>
        </w:rPr>
        <w:t>January</w:t>
      </w:r>
      <w:r w:rsidRPr="00FA5D4B">
        <w:rPr>
          <w:sz w:val="24"/>
          <w:szCs w:val="24"/>
        </w:rPr>
        <w:t xml:space="preserve"> 201</w:t>
      </w:r>
      <w:r>
        <w:rPr>
          <w:sz w:val="24"/>
          <w:szCs w:val="24"/>
        </w:rPr>
        <w:t>8</w:t>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B10A5C" w:rsidRPr="000C3E8E" w:rsidRDefault="00B10A5C" w:rsidP="00B10A5C">
      <w:pPr>
        <w:pBdr>
          <w:bottom w:val="single" w:sz="4" w:space="1" w:color="auto"/>
        </w:pBdr>
        <w:rPr>
          <w:b w:val="0"/>
          <w:sz w:val="24"/>
          <w:szCs w:val="24"/>
        </w:rPr>
      </w:pPr>
    </w:p>
    <w:p w:rsidR="00B10A5C" w:rsidRDefault="00B10A5C" w:rsidP="00B10A5C">
      <w:pPr>
        <w:rPr>
          <w:sz w:val="24"/>
          <w:szCs w:val="24"/>
        </w:rPr>
      </w:pPr>
    </w:p>
    <w:p w:rsidR="00B10A5C" w:rsidRPr="00FA5D4B" w:rsidRDefault="00B10A5C" w:rsidP="00B10A5C">
      <w:pPr>
        <w:rPr>
          <w:sz w:val="24"/>
          <w:szCs w:val="24"/>
        </w:rPr>
      </w:pPr>
    </w:p>
    <w:p w:rsidR="00A11987" w:rsidRPr="00FA5D4B" w:rsidRDefault="00A11987" w:rsidP="00A11987">
      <w:pPr>
        <w:rPr>
          <w:sz w:val="24"/>
          <w:szCs w:val="24"/>
        </w:rPr>
      </w:pPr>
      <w:r>
        <w:rPr>
          <w:sz w:val="24"/>
          <w:szCs w:val="24"/>
        </w:rPr>
        <w:t>B5.</w:t>
      </w:r>
      <w:r>
        <w:rPr>
          <w:sz w:val="24"/>
          <w:szCs w:val="24"/>
        </w:rPr>
        <w:tab/>
      </w:r>
      <w:r w:rsidRPr="00FA5D4B">
        <w:rPr>
          <w:sz w:val="24"/>
          <w:szCs w:val="24"/>
        </w:rPr>
        <w:t>Taxation</w:t>
      </w:r>
    </w:p>
    <w:p w:rsidR="00A11987" w:rsidRPr="00FA5D4B" w:rsidRDefault="00A11987" w:rsidP="00A11987">
      <w:pPr>
        <w:rPr>
          <w:sz w:val="24"/>
          <w:szCs w:val="24"/>
        </w:rPr>
      </w:pPr>
    </w:p>
    <w:p w:rsidR="005D3FA6" w:rsidRDefault="00BF71A0" w:rsidP="00A11987">
      <w:pPr>
        <w:ind w:firstLine="720"/>
        <w:rPr>
          <w:b w:val="0"/>
          <w:sz w:val="24"/>
          <w:szCs w:val="24"/>
        </w:rPr>
      </w:pPr>
      <w:r>
        <w:rPr>
          <w:b w:val="0"/>
          <w:sz w:val="24"/>
          <w:szCs w:val="24"/>
        </w:rPr>
        <w:t>The amount of p</w:t>
      </w:r>
      <w:r w:rsidR="004E5E07">
        <w:rPr>
          <w:b w:val="0"/>
          <w:sz w:val="24"/>
          <w:szCs w:val="24"/>
        </w:rPr>
        <w:t xml:space="preserve">rovision made was as discussed under </w:t>
      </w:r>
      <w:r w:rsidR="005D3FA6">
        <w:rPr>
          <w:b w:val="0"/>
          <w:sz w:val="24"/>
          <w:szCs w:val="24"/>
        </w:rPr>
        <w:t xml:space="preserve">the Condensed Consolidated Statement </w:t>
      </w:r>
    </w:p>
    <w:p w:rsidR="00A11987" w:rsidRDefault="005D3FA6" w:rsidP="00A11987">
      <w:pPr>
        <w:ind w:firstLine="720"/>
        <w:rPr>
          <w:b w:val="0"/>
          <w:sz w:val="24"/>
          <w:szCs w:val="24"/>
        </w:rPr>
      </w:pPr>
      <w:proofErr w:type="gramStart"/>
      <w:r>
        <w:rPr>
          <w:b w:val="0"/>
          <w:sz w:val="24"/>
          <w:szCs w:val="24"/>
        </w:rPr>
        <w:t>of</w:t>
      </w:r>
      <w:proofErr w:type="gramEnd"/>
      <w:r>
        <w:rPr>
          <w:b w:val="0"/>
          <w:sz w:val="24"/>
          <w:szCs w:val="24"/>
        </w:rPr>
        <w:t xml:space="preserve"> Comprehensive Income</w:t>
      </w:r>
      <w:r w:rsidR="00A11987" w:rsidRPr="00FA5D4B">
        <w:rPr>
          <w:b w:val="0"/>
          <w:sz w:val="24"/>
          <w:szCs w:val="24"/>
        </w:rPr>
        <w:t>.</w:t>
      </w:r>
    </w:p>
    <w:p w:rsidR="00DC4655" w:rsidRDefault="00DC4655" w:rsidP="00A11987">
      <w:pPr>
        <w:ind w:firstLine="720"/>
        <w:rPr>
          <w:b w:val="0"/>
          <w:sz w:val="24"/>
          <w:szCs w:val="24"/>
        </w:rPr>
      </w:pPr>
    </w:p>
    <w:p w:rsidR="00A11987" w:rsidRDefault="00A11987" w:rsidP="00A11987">
      <w:pPr>
        <w:rPr>
          <w:sz w:val="24"/>
          <w:szCs w:val="24"/>
        </w:rPr>
      </w:pPr>
    </w:p>
    <w:p w:rsidR="00A11987" w:rsidRPr="00FA5D4B" w:rsidRDefault="00A11987" w:rsidP="00A11987">
      <w:pPr>
        <w:rPr>
          <w:sz w:val="24"/>
          <w:szCs w:val="24"/>
        </w:rPr>
      </w:pPr>
      <w:r>
        <w:rPr>
          <w:sz w:val="24"/>
          <w:szCs w:val="24"/>
        </w:rPr>
        <w:t>B6.</w:t>
      </w:r>
      <w:r>
        <w:rPr>
          <w:sz w:val="24"/>
          <w:szCs w:val="24"/>
        </w:rPr>
        <w:tab/>
      </w:r>
      <w:r w:rsidRPr="00FA5D4B">
        <w:rPr>
          <w:sz w:val="24"/>
          <w:szCs w:val="24"/>
        </w:rPr>
        <w:t>Corporate Proposals</w:t>
      </w:r>
    </w:p>
    <w:p w:rsidR="00A11987" w:rsidRDefault="00A11987" w:rsidP="00A11987">
      <w:pPr>
        <w:rPr>
          <w:sz w:val="24"/>
          <w:szCs w:val="24"/>
        </w:rPr>
      </w:pPr>
    </w:p>
    <w:p w:rsidR="00A11987" w:rsidRDefault="00A11987" w:rsidP="00A11987">
      <w:pPr>
        <w:ind w:firstLine="720"/>
        <w:rPr>
          <w:sz w:val="24"/>
          <w:szCs w:val="24"/>
        </w:rPr>
      </w:pPr>
      <w:r w:rsidRPr="00FA5D4B">
        <w:rPr>
          <w:b w:val="0"/>
          <w:sz w:val="24"/>
          <w:szCs w:val="24"/>
        </w:rPr>
        <w:t>There was no new corporate proposal during the quarter</w:t>
      </w:r>
    </w:p>
    <w:p w:rsidR="003347E1" w:rsidRDefault="003347E1" w:rsidP="007D4A08">
      <w:pPr>
        <w:rPr>
          <w:sz w:val="24"/>
          <w:szCs w:val="24"/>
        </w:rPr>
      </w:pPr>
    </w:p>
    <w:p w:rsidR="00A11987" w:rsidRDefault="00A11987" w:rsidP="007D4A08">
      <w:pPr>
        <w:rPr>
          <w:sz w:val="24"/>
          <w:szCs w:val="24"/>
        </w:rPr>
      </w:pPr>
    </w:p>
    <w:p w:rsidR="00A11987" w:rsidRPr="00FA5D4B" w:rsidRDefault="00A11987" w:rsidP="00A11987">
      <w:pPr>
        <w:rPr>
          <w:sz w:val="24"/>
          <w:szCs w:val="24"/>
        </w:rPr>
      </w:pPr>
      <w:r w:rsidRPr="00FA5D4B">
        <w:rPr>
          <w:sz w:val="24"/>
          <w:szCs w:val="24"/>
        </w:rPr>
        <w:t>B7.</w:t>
      </w:r>
      <w:r>
        <w:rPr>
          <w:sz w:val="24"/>
          <w:szCs w:val="24"/>
        </w:rPr>
        <w:tab/>
      </w:r>
      <w:r w:rsidRPr="00FA5D4B">
        <w:rPr>
          <w:sz w:val="24"/>
          <w:szCs w:val="24"/>
        </w:rPr>
        <w:t xml:space="preserve">Borrowings and Debts Securities </w:t>
      </w:r>
    </w:p>
    <w:p w:rsidR="00A11987" w:rsidRDefault="00A11987" w:rsidP="00A11987">
      <w:pPr>
        <w:rPr>
          <w:sz w:val="24"/>
          <w:szCs w:val="24"/>
        </w:rPr>
      </w:pPr>
    </w:p>
    <w:p w:rsidR="00A11987" w:rsidRDefault="00BF71A0" w:rsidP="00A11987">
      <w:pPr>
        <w:rPr>
          <w:sz w:val="24"/>
          <w:szCs w:val="24"/>
        </w:rPr>
      </w:pPr>
      <w:r w:rsidRPr="00FA5D4B">
        <w:rPr>
          <w:sz w:val="24"/>
          <w:szCs w:val="24"/>
        </w:rPr>
        <w:object w:dxaOrig="7008" w:dyaOrig="5715">
          <v:shape id="_x0000_i1032" type="#_x0000_t75" style="width:483.75pt;height:264pt" o:ole="">
            <v:imagedata r:id="rId27" o:title=""/>
          </v:shape>
          <o:OLEObject Type="Embed" ProgID="Excel.Sheet.12" ShapeID="_x0000_i1032" DrawAspect="Content" ObjectID="_1583938967" r:id="rId28"/>
        </w:object>
      </w:r>
    </w:p>
    <w:p w:rsidR="00770C21" w:rsidRDefault="00770C21" w:rsidP="007D4A08">
      <w:pPr>
        <w:rPr>
          <w:sz w:val="24"/>
          <w:szCs w:val="24"/>
        </w:rPr>
      </w:pPr>
    </w:p>
    <w:p w:rsidR="00770C21" w:rsidRDefault="00770C21" w:rsidP="007D4A08">
      <w:pPr>
        <w:rPr>
          <w:sz w:val="24"/>
          <w:szCs w:val="24"/>
        </w:rPr>
      </w:pPr>
    </w:p>
    <w:p w:rsidR="00FD1E03" w:rsidRPr="00FA5D4B" w:rsidRDefault="00FD1E03" w:rsidP="00FD1E03">
      <w:pPr>
        <w:pStyle w:val="BodyTextIndent2"/>
        <w:rPr>
          <w:rFonts w:ascii="Times New Roman" w:hAnsi="Times New Roman"/>
          <w:sz w:val="24"/>
          <w:szCs w:val="24"/>
        </w:rPr>
      </w:pPr>
      <w:r w:rsidRPr="00FA5D4B">
        <w:rPr>
          <w:rFonts w:ascii="Times New Roman" w:hAnsi="Times New Roman"/>
          <w:sz w:val="24"/>
          <w:szCs w:val="24"/>
        </w:rPr>
        <w:t>B8.</w:t>
      </w:r>
      <w:r>
        <w:rPr>
          <w:rFonts w:ascii="Times New Roman" w:hAnsi="Times New Roman"/>
          <w:sz w:val="24"/>
          <w:szCs w:val="24"/>
        </w:rPr>
        <w:tab/>
      </w:r>
      <w:r w:rsidRPr="00FA5D4B">
        <w:rPr>
          <w:rFonts w:ascii="Times New Roman" w:hAnsi="Times New Roman"/>
          <w:sz w:val="24"/>
          <w:szCs w:val="24"/>
        </w:rPr>
        <w:t>Material Litigation</w:t>
      </w:r>
    </w:p>
    <w:p w:rsidR="00FD1E03" w:rsidRPr="00FA5D4B" w:rsidRDefault="00FD1E03" w:rsidP="00FD1E03">
      <w:pPr>
        <w:pStyle w:val="BodyTextIndent2"/>
        <w:rPr>
          <w:rFonts w:ascii="Times New Roman" w:hAnsi="Times New Roman"/>
          <w:sz w:val="24"/>
          <w:szCs w:val="24"/>
        </w:rPr>
      </w:pPr>
    </w:p>
    <w:p w:rsidR="00FD1E03" w:rsidRPr="00FA5D4B" w:rsidRDefault="00FD1E03" w:rsidP="00FD1E03">
      <w:pPr>
        <w:pStyle w:val="BodyTextIndent2"/>
        <w:ind w:firstLine="0"/>
        <w:jc w:val="both"/>
        <w:rPr>
          <w:rFonts w:ascii="Times New Roman" w:hAnsi="Times New Roman"/>
          <w:b w:val="0"/>
          <w:sz w:val="24"/>
          <w:szCs w:val="24"/>
        </w:rPr>
      </w:pPr>
      <w:r w:rsidRPr="00FA5D4B">
        <w:rPr>
          <w:rFonts w:ascii="Times New Roman" w:hAnsi="Times New Roman"/>
          <w:b w:val="0"/>
          <w:sz w:val="24"/>
          <w:szCs w:val="24"/>
        </w:rPr>
        <w:t>There is no material litigation that will have a material effect on the financial position and operation of the Company and the Group.</w:t>
      </w:r>
    </w:p>
    <w:p w:rsidR="00FD1E03" w:rsidRPr="00FA5D4B" w:rsidRDefault="00FD1E03" w:rsidP="00FD1E03">
      <w:pPr>
        <w:pStyle w:val="BodyTextIndent2"/>
        <w:ind w:left="0" w:firstLine="0"/>
        <w:rPr>
          <w:rFonts w:ascii="Times New Roman" w:hAnsi="Times New Roman"/>
          <w:sz w:val="24"/>
          <w:szCs w:val="24"/>
        </w:rPr>
      </w:pPr>
    </w:p>
    <w:p w:rsidR="00FD1E03" w:rsidRDefault="00FD1E03" w:rsidP="00FD1E03">
      <w:pPr>
        <w:pStyle w:val="BodyTextIndent2"/>
        <w:ind w:left="0" w:firstLine="0"/>
        <w:rPr>
          <w:rFonts w:ascii="Times New Roman" w:hAnsi="Times New Roman"/>
          <w:sz w:val="24"/>
          <w:szCs w:val="24"/>
        </w:rPr>
      </w:pPr>
    </w:p>
    <w:p w:rsidR="007274FB" w:rsidRDefault="007274FB" w:rsidP="003347E1">
      <w:pPr>
        <w:rPr>
          <w:sz w:val="24"/>
          <w:szCs w:val="24"/>
        </w:rPr>
      </w:pPr>
    </w:p>
    <w:p w:rsidR="005D3FA6" w:rsidRDefault="005D3FA6" w:rsidP="003347E1">
      <w:pPr>
        <w:rPr>
          <w:sz w:val="24"/>
          <w:szCs w:val="24"/>
        </w:rPr>
      </w:pPr>
    </w:p>
    <w:p w:rsidR="005D3FA6" w:rsidRDefault="005D3FA6" w:rsidP="003347E1">
      <w:pPr>
        <w:rPr>
          <w:sz w:val="24"/>
          <w:szCs w:val="24"/>
        </w:rPr>
      </w:pPr>
    </w:p>
    <w:p w:rsidR="005D3FA6" w:rsidRDefault="005D3FA6" w:rsidP="003347E1">
      <w:pPr>
        <w:rPr>
          <w:sz w:val="24"/>
          <w:szCs w:val="24"/>
        </w:rPr>
      </w:pPr>
    </w:p>
    <w:p w:rsidR="007274FB" w:rsidRPr="007274FB" w:rsidRDefault="007274FB" w:rsidP="003347E1">
      <w:pPr>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274FB">
        <w:rPr>
          <w:b w:val="0"/>
          <w:sz w:val="24"/>
          <w:szCs w:val="24"/>
        </w:rPr>
        <w:t>12</w:t>
      </w:r>
    </w:p>
    <w:p w:rsidR="007274FB" w:rsidRDefault="007274FB" w:rsidP="003347E1">
      <w:pPr>
        <w:rPr>
          <w:sz w:val="24"/>
          <w:szCs w:val="24"/>
        </w:rPr>
      </w:pPr>
    </w:p>
    <w:p w:rsidR="003347E1" w:rsidRPr="00FA5D4B" w:rsidRDefault="003347E1" w:rsidP="003347E1">
      <w:pPr>
        <w:rPr>
          <w:sz w:val="24"/>
          <w:szCs w:val="24"/>
        </w:rPr>
      </w:pPr>
      <w:r w:rsidRPr="00FA5D4B">
        <w:rPr>
          <w:sz w:val="24"/>
          <w:szCs w:val="24"/>
        </w:rPr>
        <w:lastRenderedPageBreak/>
        <w:t>BORNEO OIL BERHAD</w:t>
      </w:r>
    </w:p>
    <w:p w:rsidR="003347E1" w:rsidRPr="00FA5D4B" w:rsidRDefault="003347E1" w:rsidP="003347E1">
      <w:pPr>
        <w:rPr>
          <w:sz w:val="24"/>
          <w:szCs w:val="24"/>
        </w:rPr>
      </w:pPr>
      <w:r w:rsidRPr="00FA5D4B">
        <w:rPr>
          <w:sz w:val="24"/>
          <w:szCs w:val="24"/>
        </w:rPr>
        <w:t>(Company No. 121919-H)</w:t>
      </w:r>
    </w:p>
    <w:p w:rsidR="003347E1" w:rsidRPr="00FA5D4B" w:rsidRDefault="003347E1" w:rsidP="003347E1">
      <w:pPr>
        <w:rPr>
          <w:sz w:val="24"/>
          <w:szCs w:val="24"/>
        </w:rPr>
      </w:pPr>
      <w:r w:rsidRPr="00FA5D4B">
        <w:rPr>
          <w:sz w:val="24"/>
          <w:szCs w:val="24"/>
        </w:rPr>
        <w:t>Incorporated in Malaysia</w:t>
      </w:r>
    </w:p>
    <w:p w:rsidR="003347E1" w:rsidRPr="00FA5D4B" w:rsidRDefault="003347E1" w:rsidP="003347E1">
      <w:pPr>
        <w:rPr>
          <w:sz w:val="24"/>
          <w:szCs w:val="24"/>
        </w:rPr>
      </w:pPr>
    </w:p>
    <w:p w:rsidR="003347E1" w:rsidRPr="00FA5D4B" w:rsidRDefault="003347E1" w:rsidP="003347E1">
      <w:pPr>
        <w:rPr>
          <w:sz w:val="24"/>
          <w:szCs w:val="24"/>
        </w:rPr>
      </w:pPr>
      <w:r w:rsidRPr="00FA5D4B">
        <w:rPr>
          <w:sz w:val="24"/>
          <w:szCs w:val="24"/>
        </w:rPr>
        <w:t xml:space="preserve">Notes on the quarterly report – 31 </w:t>
      </w:r>
      <w:r>
        <w:rPr>
          <w:sz w:val="24"/>
          <w:szCs w:val="24"/>
        </w:rPr>
        <w:t>January</w:t>
      </w:r>
      <w:r w:rsidRPr="00FA5D4B">
        <w:rPr>
          <w:sz w:val="24"/>
          <w:szCs w:val="24"/>
        </w:rPr>
        <w:t xml:space="preserve"> 201</w:t>
      </w:r>
      <w:r>
        <w:rPr>
          <w:sz w:val="24"/>
          <w:szCs w:val="24"/>
        </w:rPr>
        <w:t>8</w:t>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3347E1" w:rsidRPr="000C3E8E" w:rsidRDefault="003347E1" w:rsidP="003347E1">
      <w:pPr>
        <w:pBdr>
          <w:bottom w:val="single" w:sz="4" w:space="1" w:color="auto"/>
        </w:pBdr>
        <w:rPr>
          <w:b w:val="0"/>
          <w:sz w:val="24"/>
          <w:szCs w:val="24"/>
        </w:rPr>
      </w:pPr>
    </w:p>
    <w:p w:rsidR="003347E1" w:rsidRDefault="003347E1" w:rsidP="003347E1">
      <w:pPr>
        <w:rPr>
          <w:sz w:val="24"/>
          <w:szCs w:val="24"/>
        </w:rPr>
      </w:pPr>
    </w:p>
    <w:p w:rsidR="007274FB" w:rsidRPr="00FA5D4B" w:rsidRDefault="007274FB" w:rsidP="007274FB">
      <w:pPr>
        <w:pStyle w:val="BodyTextIndent2"/>
        <w:ind w:left="0" w:firstLine="0"/>
        <w:rPr>
          <w:rFonts w:ascii="Times New Roman" w:hAnsi="Times New Roman"/>
          <w:sz w:val="24"/>
          <w:szCs w:val="24"/>
        </w:rPr>
      </w:pPr>
      <w:r>
        <w:rPr>
          <w:rFonts w:ascii="Times New Roman" w:hAnsi="Times New Roman"/>
          <w:sz w:val="24"/>
          <w:szCs w:val="24"/>
        </w:rPr>
        <w:t>B9.</w:t>
      </w:r>
      <w:r>
        <w:rPr>
          <w:rFonts w:ascii="Times New Roman" w:hAnsi="Times New Roman"/>
          <w:sz w:val="24"/>
          <w:szCs w:val="24"/>
        </w:rPr>
        <w:tab/>
      </w:r>
      <w:r w:rsidRPr="00FA5D4B">
        <w:rPr>
          <w:rFonts w:ascii="Times New Roman" w:hAnsi="Times New Roman"/>
          <w:sz w:val="24"/>
          <w:szCs w:val="24"/>
        </w:rPr>
        <w:t>Dividends</w:t>
      </w:r>
    </w:p>
    <w:p w:rsidR="007274FB" w:rsidRDefault="007274FB" w:rsidP="007274FB">
      <w:pPr>
        <w:rPr>
          <w:sz w:val="24"/>
          <w:szCs w:val="24"/>
          <w:lang w:val="en-GB"/>
        </w:rPr>
      </w:pPr>
    </w:p>
    <w:p w:rsidR="007274FB" w:rsidRDefault="007274FB" w:rsidP="007274FB">
      <w:pPr>
        <w:ind w:firstLine="720"/>
        <w:rPr>
          <w:sz w:val="24"/>
          <w:szCs w:val="24"/>
        </w:rPr>
      </w:pPr>
      <w:r w:rsidRPr="00FA5D4B">
        <w:rPr>
          <w:b w:val="0"/>
          <w:sz w:val="24"/>
          <w:szCs w:val="24"/>
        </w:rPr>
        <w:t>There was no dividend proposed or declared during the current quarter</w:t>
      </w:r>
      <w:r>
        <w:rPr>
          <w:b w:val="0"/>
          <w:sz w:val="24"/>
          <w:szCs w:val="24"/>
        </w:rPr>
        <w:t>.</w:t>
      </w:r>
    </w:p>
    <w:p w:rsidR="007274FB" w:rsidRPr="00FA5D4B" w:rsidRDefault="007274FB" w:rsidP="003347E1">
      <w:pPr>
        <w:rPr>
          <w:sz w:val="24"/>
          <w:szCs w:val="24"/>
        </w:rPr>
      </w:pPr>
    </w:p>
    <w:p w:rsidR="00266498" w:rsidRPr="00FA5D4B" w:rsidRDefault="00266498" w:rsidP="00266498">
      <w:pPr>
        <w:pStyle w:val="BodyTextIndent2"/>
        <w:rPr>
          <w:rFonts w:ascii="Times New Roman" w:hAnsi="Times New Roman"/>
          <w:sz w:val="24"/>
          <w:szCs w:val="24"/>
        </w:rPr>
      </w:pPr>
      <w:r w:rsidRPr="00FA5D4B">
        <w:rPr>
          <w:rFonts w:ascii="Times New Roman" w:hAnsi="Times New Roman"/>
          <w:sz w:val="24"/>
          <w:szCs w:val="24"/>
        </w:rPr>
        <w:t xml:space="preserve">B10. </w:t>
      </w:r>
      <w:r w:rsidRPr="00FA5D4B">
        <w:rPr>
          <w:rFonts w:ascii="Times New Roman" w:hAnsi="Times New Roman"/>
          <w:sz w:val="24"/>
          <w:szCs w:val="24"/>
        </w:rPr>
        <w:tab/>
        <w:t xml:space="preserve">Earnings per </w:t>
      </w:r>
      <w:r w:rsidR="00FD21FB">
        <w:rPr>
          <w:rFonts w:ascii="Times New Roman" w:hAnsi="Times New Roman"/>
          <w:sz w:val="24"/>
          <w:szCs w:val="24"/>
        </w:rPr>
        <w:t>S</w:t>
      </w:r>
      <w:r w:rsidRPr="00FA5D4B">
        <w:rPr>
          <w:rFonts w:ascii="Times New Roman" w:hAnsi="Times New Roman"/>
          <w:sz w:val="24"/>
          <w:szCs w:val="24"/>
        </w:rPr>
        <w:t>hare</w:t>
      </w:r>
    </w:p>
    <w:p w:rsidR="00266498" w:rsidRDefault="00266498" w:rsidP="00266498">
      <w:pPr>
        <w:rPr>
          <w:sz w:val="24"/>
          <w:szCs w:val="24"/>
        </w:rPr>
      </w:pPr>
    </w:p>
    <w:p w:rsidR="00266498" w:rsidRDefault="00266498" w:rsidP="00266498">
      <w:pPr>
        <w:rPr>
          <w:sz w:val="24"/>
          <w:szCs w:val="24"/>
        </w:rPr>
      </w:pPr>
    </w:p>
    <w:p w:rsidR="00266498" w:rsidRDefault="00596608" w:rsidP="00266498">
      <w:pPr>
        <w:rPr>
          <w:sz w:val="24"/>
          <w:szCs w:val="24"/>
        </w:rPr>
      </w:pPr>
      <w:r w:rsidRPr="00FA5D4B">
        <w:rPr>
          <w:sz w:val="24"/>
          <w:szCs w:val="24"/>
        </w:rPr>
        <w:object w:dxaOrig="10758" w:dyaOrig="3536">
          <v:shape id="_x0000_i1033" type="#_x0000_t75" style="width:499.5pt;height:173.25pt" o:ole="">
            <v:imagedata r:id="rId29" o:title=""/>
          </v:shape>
          <o:OLEObject Type="Embed" ProgID="Excel.Sheet.12" ShapeID="_x0000_i1033" DrawAspect="Content" ObjectID="_1583938968" r:id="rId30"/>
        </w:object>
      </w:r>
    </w:p>
    <w:p w:rsidR="00266498" w:rsidRDefault="00266498" w:rsidP="00266498">
      <w:pPr>
        <w:rPr>
          <w:sz w:val="24"/>
          <w:szCs w:val="24"/>
        </w:rPr>
      </w:pPr>
    </w:p>
    <w:p w:rsidR="00C8215A" w:rsidRPr="00FA5D4B" w:rsidRDefault="00F03BC9" w:rsidP="00266498">
      <w:pPr>
        <w:rPr>
          <w:sz w:val="24"/>
          <w:szCs w:val="24"/>
        </w:rPr>
      </w:pPr>
      <w:r>
        <w:rPr>
          <w:sz w:val="24"/>
          <w:szCs w:val="24"/>
        </w:rPr>
        <w:t>B11.</w:t>
      </w:r>
      <w:r>
        <w:rPr>
          <w:sz w:val="24"/>
          <w:szCs w:val="24"/>
        </w:rPr>
        <w:tab/>
      </w:r>
      <w:proofErr w:type="spellStart"/>
      <w:r w:rsidR="00C8215A" w:rsidRPr="00FA5D4B">
        <w:rPr>
          <w:sz w:val="24"/>
          <w:szCs w:val="24"/>
        </w:rPr>
        <w:t>Realised</w:t>
      </w:r>
      <w:proofErr w:type="spellEnd"/>
      <w:r w:rsidR="00C8215A" w:rsidRPr="00FA5D4B">
        <w:rPr>
          <w:sz w:val="24"/>
          <w:szCs w:val="24"/>
        </w:rPr>
        <w:t xml:space="preserve"> and </w:t>
      </w:r>
      <w:proofErr w:type="spellStart"/>
      <w:r w:rsidR="00C8215A" w:rsidRPr="00FA5D4B">
        <w:rPr>
          <w:sz w:val="24"/>
          <w:szCs w:val="24"/>
        </w:rPr>
        <w:t>Unrealised</w:t>
      </w:r>
      <w:proofErr w:type="spellEnd"/>
      <w:r w:rsidR="00C8215A" w:rsidRPr="00FA5D4B">
        <w:rPr>
          <w:sz w:val="24"/>
          <w:szCs w:val="24"/>
        </w:rPr>
        <w:t xml:space="preserve"> Profits/Losses Disclosure</w:t>
      </w:r>
    </w:p>
    <w:p w:rsidR="00C8215A" w:rsidRPr="00FA5D4B" w:rsidRDefault="00C8215A" w:rsidP="00E41BF9">
      <w:pPr>
        <w:rPr>
          <w:sz w:val="24"/>
          <w:szCs w:val="24"/>
        </w:rPr>
      </w:pPr>
    </w:p>
    <w:p w:rsidR="003F67D3" w:rsidRPr="00FA5D4B" w:rsidRDefault="00596608" w:rsidP="004D2787">
      <w:pPr>
        <w:rPr>
          <w:sz w:val="24"/>
          <w:szCs w:val="24"/>
        </w:rPr>
      </w:pPr>
      <w:r w:rsidRPr="00FA5D4B">
        <w:rPr>
          <w:sz w:val="24"/>
          <w:szCs w:val="24"/>
        </w:rPr>
        <w:object w:dxaOrig="8003" w:dyaOrig="3826">
          <v:shape id="_x0000_i1034" type="#_x0000_t75" style="width:496.5pt;height:191.25pt" o:ole="">
            <v:imagedata r:id="rId31" o:title=""/>
          </v:shape>
          <o:OLEObject Type="Embed" ProgID="Excel.Sheet.12" ShapeID="_x0000_i1034" DrawAspect="Content" ObjectID="_1583938969" r:id="rId32"/>
        </w:object>
      </w:r>
      <w:r w:rsidR="003F67D3" w:rsidRPr="00FA5D4B">
        <w:rPr>
          <w:sz w:val="24"/>
          <w:szCs w:val="24"/>
        </w:rPr>
        <w:tab/>
        <w:t xml:space="preserve"> </w:t>
      </w:r>
    </w:p>
    <w:p w:rsidR="003F67D3" w:rsidRPr="004D2787" w:rsidRDefault="00A67AE6" w:rsidP="00710550">
      <w:pPr>
        <w:pStyle w:val="BodyTextIndent2"/>
        <w:ind w:left="0" w:firstLine="0"/>
        <w:jc w:val="both"/>
        <w:rPr>
          <w:rFonts w:ascii="Times New Roman" w:hAnsi="Times New Roman"/>
          <w:b w:val="0"/>
          <w:sz w:val="24"/>
          <w:szCs w:val="24"/>
        </w:rPr>
      </w:pPr>
      <w:r w:rsidRPr="00FA5D4B">
        <w:rPr>
          <w:rFonts w:ascii="Times New Roman" w:hAnsi="Times New Roman"/>
          <w:b w:val="0"/>
          <w:sz w:val="24"/>
          <w:szCs w:val="24"/>
        </w:rPr>
        <w:t xml:space="preserve">The disclosure of realised and unrealised profits/losses above is solely for compliance </w:t>
      </w:r>
      <w:r w:rsidR="00F03BC9">
        <w:rPr>
          <w:rFonts w:ascii="Times New Roman" w:hAnsi="Times New Roman"/>
          <w:b w:val="0"/>
          <w:sz w:val="24"/>
          <w:szCs w:val="24"/>
        </w:rPr>
        <w:t>with the</w:t>
      </w:r>
      <w:r w:rsidR="00710550">
        <w:rPr>
          <w:rFonts w:ascii="Times New Roman" w:hAnsi="Times New Roman"/>
          <w:b w:val="0"/>
          <w:sz w:val="24"/>
          <w:szCs w:val="24"/>
        </w:rPr>
        <w:t xml:space="preserve"> </w:t>
      </w:r>
      <w:r w:rsidR="004D2787">
        <w:rPr>
          <w:rFonts w:ascii="Times New Roman" w:hAnsi="Times New Roman"/>
          <w:b w:val="0"/>
          <w:sz w:val="24"/>
          <w:szCs w:val="24"/>
        </w:rPr>
        <w:t>d</w:t>
      </w:r>
      <w:r w:rsidR="00860CE5" w:rsidRPr="00FA5D4B">
        <w:rPr>
          <w:rFonts w:ascii="Times New Roman" w:hAnsi="Times New Roman"/>
          <w:b w:val="0"/>
          <w:sz w:val="24"/>
          <w:szCs w:val="24"/>
        </w:rPr>
        <w:t>irective</w:t>
      </w:r>
      <w:r w:rsidR="004D2787">
        <w:rPr>
          <w:rFonts w:ascii="Times New Roman" w:hAnsi="Times New Roman"/>
          <w:b w:val="0"/>
          <w:sz w:val="24"/>
          <w:szCs w:val="24"/>
        </w:rPr>
        <w:t xml:space="preserve"> </w:t>
      </w:r>
      <w:r w:rsidR="00860CE5" w:rsidRPr="00FA5D4B">
        <w:rPr>
          <w:rFonts w:ascii="Times New Roman" w:hAnsi="Times New Roman"/>
          <w:b w:val="0"/>
          <w:sz w:val="24"/>
          <w:szCs w:val="24"/>
        </w:rPr>
        <w:t>issued by</w:t>
      </w:r>
      <w:r w:rsidRPr="00FA5D4B">
        <w:rPr>
          <w:rFonts w:ascii="Times New Roman" w:hAnsi="Times New Roman"/>
          <w:b w:val="0"/>
          <w:sz w:val="24"/>
          <w:szCs w:val="24"/>
        </w:rPr>
        <w:t xml:space="preserve"> B</w:t>
      </w:r>
      <w:r w:rsidR="00860CE5" w:rsidRPr="00FA5D4B">
        <w:rPr>
          <w:rFonts w:ascii="Times New Roman" w:hAnsi="Times New Roman"/>
          <w:b w:val="0"/>
          <w:sz w:val="24"/>
          <w:szCs w:val="24"/>
        </w:rPr>
        <w:t>URSA</w:t>
      </w:r>
      <w:r w:rsidRPr="00FA5D4B">
        <w:rPr>
          <w:rFonts w:ascii="Times New Roman" w:hAnsi="Times New Roman"/>
          <w:b w:val="0"/>
          <w:sz w:val="24"/>
          <w:szCs w:val="24"/>
        </w:rPr>
        <w:t xml:space="preserve"> and should not be used for any other purpose.</w:t>
      </w:r>
      <w:r w:rsidR="00FE113C" w:rsidRPr="00FA5D4B">
        <w:rPr>
          <w:rFonts w:ascii="Times New Roman" w:hAnsi="Times New Roman"/>
          <w:sz w:val="24"/>
          <w:szCs w:val="24"/>
        </w:rPr>
        <w:tab/>
      </w:r>
    </w:p>
    <w:p w:rsidR="00302C41" w:rsidRPr="00FA5D4B" w:rsidRDefault="00302C41" w:rsidP="00E41BF9">
      <w:pPr>
        <w:pStyle w:val="BodyTextIndent2"/>
        <w:rPr>
          <w:rFonts w:ascii="Times New Roman" w:hAnsi="Times New Roman"/>
          <w:sz w:val="24"/>
          <w:szCs w:val="24"/>
        </w:rPr>
      </w:pPr>
    </w:p>
    <w:p w:rsidR="000442F1" w:rsidRPr="00FA5D4B" w:rsidRDefault="000442F1" w:rsidP="00E41BF9">
      <w:pPr>
        <w:pStyle w:val="BodyTextIndent2"/>
        <w:rPr>
          <w:rFonts w:ascii="Times New Roman" w:hAnsi="Times New Roman"/>
          <w:sz w:val="24"/>
          <w:szCs w:val="24"/>
        </w:rPr>
      </w:pPr>
    </w:p>
    <w:p w:rsidR="000442F1" w:rsidRPr="00FA5D4B" w:rsidRDefault="000442F1" w:rsidP="00E41BF9">
      <w:pPr>
        <w:pStyle w:val="BodyTextIndent2"/>
        <w:rPr>
          <w:rFonts w:ascii="Times New Roman" w:hAnsi="Times New Roman"/>
          <w:sz w:val="24"/>
          <w:szCs w:val="24"/>
        </w:rPr>
      </w:pPr>
    </w:p>
    <w:p w:rsidR="008A45AD" w:rsidRPr="00FA5D4B" w:rsidRDefault="008A45AD" w:rsidP="008A45AD">
      <w:pPr>
        <w:pStyle w:val="BodyTextIndent2"/>
        <w:ind w:left="0" w:firstLine="0"/>
        <w:rPr>
          <w:rFonts w:ascii="Times New Roman" w:hAnsi="Times New Roman"/>
          <w:sz w:val="24"/>
          <w:szCs w:val="24"/>
        </w:rPr>
      </w:pPr>
    </w:p>
    <w:p w:rsidR="008A45AD" w:rsidRPr="007274FB" w:rsidRDefault="007274FB" w:rsidP="008A45AD">
      <w:pPr>
        <w:pStyle w:val="BodyTextIndent2"/>
        <w:ind w:left="0" w:firstLine="0"/>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74FB">
        <w:rPr>
          <w:rFonts w:ascii="Times New Roman" w:hAnsi="Times New Roman"/>
          <w:b w:val="0"/>
          <w:sz w:val="24"/>
          <w:szCs w:val="24"/>
        </w:rPr>
        <w:t>13</w:t>
      </w:r>
    </w:p>
    <w:p w:rsidR="00D77ACF" w:rsidRDefault="00D77ACF" w:rsidP="00D77ACF">
      <w:pPr>
        <w:rPr>
          <w:sz w:val="24"/>
          <w:szCs w:val="24"/>
        </w:rPr>
      </w:pPr>
    </w:p>
    <w:p w:rsidR="00D77ACF" w:rsidRDefault="00D77ACF" w:rsidP="00D77ACF">
      <w:pPr>
        <w:rPr>
          <w:sz w:val="24"/>
          <w:szCs w:val="24"/>
        </w:rPr>
      </w:pPr>
    </w:p>
    <w:p w:rsidR="00D77ACF" w:rsidRDefault="00D77ACF" w:rsidP="00D77ACF">
      <w:pPr>
        <w:rPr>
          <w:sz w:val="24"/>
          <w:szCs w:val="24"/>
        </w:rPr>
      </w:pPr>
    </w:p>
    <w:p w:rsidR="00D77ACF" w:rsidRDefault="00571ED0" w:rsidP="00D77ACF">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347E1" w:rsidRPr="00FA5D4B" w:rsidRDefault="003347E1" w:rsidP="003347E1">
      <w:pPr>
        <w:rPr>
          <w:sz w:val="24"/>
          <w:szCs w:val="24"/>
        </w:rPr>
      </w:pPr>
      <w:r w:rsidRPr="00FA5D4B">
        <w:rPr>
          <w:sz w:val="24"/>
          <w:szCs w:val="24"/>
        </w:rPr>
        <w:t>BORNEO OIL BERHAD</w:t>
      </w:r>
    </w:p>
    <w:p w:rsidR="003347E1" w:rsidRPr="00FA5D4B" w:rsidRDefault="003347E1" w:rsidP="003347E1">
      <w:pPr>
        <w:rPr>
          <w:sz w:val="24"/>
          <w:szCs w:val="24"/>
        </w:rPr>
      </w:pPr>
      <w:r w:rsidRPr="00FA5D4B">
        <w:rPr>
          <w:sz w:val="24"/>
          <w:szCs w:val="24"/>
        </w:rPr>
        <w:t>(Company No. 121919-H)</w:t>
      </w:r>
    </w:p>
    <w:p w:rsidR="003347E1" w:rsidRPr="00FA5D4B" w:rsidRDefault="003347E1" w:rsidP="003347E1">
      <w:pPr>
        <w:rPr>
          <w:sz w:val="24"/>
          <w:szCs w:val="24"/>
        </w:rPr>
      </w:pPr>
      <w:r w:rsidRPr="00FA5D4B">
        <w:rPr>
          <w:sz w:val="24"/>
          <w:szCs w:val="24"/>
        </w:rPr>
        <w:t>Incorporated in Malaysia</w:t>
      </w:r>
    </w:p>
    <w:p w:rsidR="003347E1" w:rsidRPr="00FA5D4B" w:rsidRDefault="003347E1" w:rsidP="003347E1">
      <w:pPr>
        <w:rPr>
          <w:sz w:val="24"/>
          <w:szCs w:val="24"/>
        </w:rPr>
      </w:pPr>
    </w:p>
    <w:p w:rsidR="003347E1" w:rsidRPr="00FA5D4B" w:rsidRDefault="003347E1" w:rsidP="003347E1">
      <w:pPr>
        <w:rPr>
          <w:sz w:val="24"/>
          <w:szCs w:val="24"/>
        </w:rPr>
      </w:pPr>
      <w:r w:rsidRPr="00FA5D4B">
        <w:rPr>
          <w:sz w:val="24"/>
          <w:szCs w:val="24"/>
        </w:rPr>
        <w:t xml:space="preserve">Notes on the quarterly report – 31 </w:t>
      </w:r>
      <w:r>
        <w:rPr>
          <w:sz w:val="24"/>
          <w:szCs w:val="24"/>
        </w:rPr>
        <w:t>January</w:t>
      </w:r>
      <w:r w:rsidRPr="00FA5D4B">
        <w:rPr>
          <w:sz w:val="24"/>
          <w:szCs w:val="24"/>
        </w:rPr>
        <w:t xml:space="preserve"> 201</w:t>
      </w:r>
      <w:r>
        <w:rPr>
          <w:sz w:val="24"/>
          <w:szCs w:val="24"/>
        </w:rPr>
        <w:t>8</w:t>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3347E1" w:rsidRPr="000C3E8E" w:rsidRDefault="003347E1" w:rsidP="003347E1">
      <w:pPr>
        <w:pBdr>
          <w:bottom w:val="single" w:sz="4" w:space="1" w:color="auto"/>
        </w:pBdr>
        <w:rPr>
          <w:b w:val="0"/>
          <w:sz w:val="24"/>
          <w:szCs w:val="24"/>
        </w:rPr>
      </w:pPr>
    </w:p>
    <w:p w:rsidR="003347E1" w:rsidRPr="00FA5D4B" w:rsidRDefault="003347E1" w:rsidP="003347E1">
      <w:pPr>
        <w:rPr>
          <w:sz w:val="24"/>
          <w:szCs w:val="24"/>
        </w:rPr>
      </w:pPr>
    </w:p>
    <w:p w:rsidR="00D77ACF" w:rsidRPr="00FA5D4B" w:rsidRDefault="00D77ACF" w:rsidP="00D77ACF">
      <w:pPr>
        <w:rPr>
          <w:sz w:val="24"/>
          <w:szCs w:val="24"/>
        </w:rPr>
      </w:pPr>
      <w:r w:rsidRPr="00FA5D4B">
        <w:rPr>
          <w:sz w:val="24"/>
          <w:szCs w:val="24"/>
        </w:rPr>
        <w:t>B12.</w:t>
      </w:r>
      <w:r w:rsidRPr="00FA5D4B">
        <w:rPr>
          <w:sz w:val="24"/>
          <w:szCs w:val="24"/>
        </w:rPr>
        <w:tab/>
        <w:t>Notes to the Condensed Consolidated Statement of Comprehensive Income</w:t>
      </w:r>
    </w:p>
    <w:p w:rsidR="00D77ACF" w:rsidRPr="00FA5D4B" w:rsidRDefault="00D77ACF" w:rsidP="00D77ACF">
      <w:pPr>
        <w:rPr>
          <w:b w:val="0"/>
          <w:sz w:val="24"/>
          <w:szCs w:val="24"/>
        </w:rPr>
      </w:pPr>
    </w:p>
    <w:p w:rsidR="00D77ACF" w:rsidRPr="00FA5D4B" w:rsidRDefault="00D77ACF" w:rsidP="00D77ACF">
      <w:pPr>
        <w:rPr>
          <w:b w:val="0"/>
          <w:sz w:val="24"/>
          <w:szCs w:val="24"/>
        </w:rPr>
      </w:pPr>
      <w:r w:rsidRPr="00FA5D4B">
        <w:rPr>
          <w:b w:val="0"/>
          <w:sz w:val="24"/>
          <w:szCs w:val="24"/>
        </w:rPr>
        <w:t>Profit</w:t>
      </w:r>
      <w:proofErr w:type="gramStart"/>
      <w:r w:rsidRPr="00FA5D4B">
        <w:rPr>
          <w:b w:val="0"/>
          <w:sz w:val="24"/>
          <w:szCs w:val="24"/>
        </w:rPr>
        <w:t>/(</w:t>
      </w:r>
      <w:proofErr w:type="gramEnd"/>
      <w:r w:rsidRPr="00FA5D4B">
        <w:rPr>
          <w:b w:val="0"/>
          <w:sz w:val="24"/>
          <w:szCs w:val="24"/>
        </w:rPr>
        <w:t>loss) before tax is derived after charging / (crediting) :</w:t>
      </w:r>
    </w:p>
    <w:p w:rsidR="00AE79A8" w:rsidRPr="00D77ACF" w:rsidRDefault="00AE79A8" w:rsidP="008A45AD">
      <w:pPr>
        <w:pStyle w:val="BodyTextIndent2"/>
        <w:ind w:left="0" w:firstLine="0"/>
        <w:rPr>
          <w:rFonts w:ascii="Times New Roman" w:hAnsi="Times New Roman"/>
          <w:sz w:val="24"/>
          <w:szCs w:val="24"/>
          <w:lang w:val="en-US"/>
        </w:rPr>
      </w:pPr>
    </w:p>
    <w:p w:rsidR="00AE79A8" w:rsidRPr="00FA5D4B" w:rsidRDefault="00AE79A8" w:rsidP="008A45AD">
      <w:pPr>
        <w:pStyle w:val="BodyTextIndent2"/>
        <w:ind w:left="0" w:firstLine="0"/>
        <w:rPr>
          <w:rFonts w:ascii="Times New Roman" w:hAnsi="Times New Roman"/>
          <w:sz w:val="24"/>
          <w:szCs w:val="24"/>
        </w:rPr>
      </w:pPr>
    </w:p>
    <w:p w:rsidR="007274FB" w:rsidRPr="007274FB" w:rsidRDefault="002A366C" w:rsidP="00E41BF9">
      <w:pPr>
        <w:rPr>
          <w:b w:val="0"/>
          <w:sz w:val="24"/>
          <w:szCs w:val="24"/>
        </w:rPr>
      </w:pPr>
      <w:r w:rsidRPr="00FA5D4B">
        <w:rPr>
          <w:sz w:val="24"/>
          <w:szCs w:val="24"/>
        </w:rPr>
        <w:object w:dxaOrig="8329" w:dyaOrig="8091">
          <v:shape id="_x0000_i1035" type="#_x0000_t75" style="width:503.25pt;height:539.25pt" o:ole="">
            <v:imagedata r:id="rId33" o:title=""/>
          </v:shape>
          <o:OLEObject Type="Embed" ProgID="Excel.Sheet.12" ShapeID="_x0000_i1035" DrawAspect="Content" ObjectID="_1583938970" r:id="rId34"/>
        </w:object>
      </w:r>
      <w:r w:rsidR="007274FB">
        <w:rPr>
          <w:sz w:val="24"/>
          <w:szCs w:val="24"/>
        </w:rPr>
        <w:tab/>
      </w:r>
      <w:r w:rsidR="007274FB">
        <w:rPr>
          <w:sz w:val="24"/>
          <w:szCs w:val="24"/>
        </w:rPr>
        <w:tab/>
      </w:r>
      <w:r w:rsidR="007274FB">
        <w:rPr>
          <w:sz w:val="24"/>
          <w:szCs w:val="24"/>
        </w:rPr>
        <w:tab/>
      </w:r>
      <w:r w:rsidR="007274FB">
        <w:rPr>
          <w:sz w:val="24"/>
          <w:szCs w:val="24"/>
        </w:rPr>
        <w:tab/>
      </w:r>
      <w:r w:rsidR="007274FB">
        <w:rPr>
          <w:sz w:val="24"/>
          <w:szCs w:val="24"/>
        </w:rPr>
        <w:tab/>
      </w:r>
      <w:r w:rsidR="007274FB">
        <w:rPr>
          <w:sz w:val="24"/>
          <w:szCs w:val="24"/>
        </w:rPr>
        <w:tab/>
      </w:r>
      <w:r w:rsidR="007274FB" w:rsidRPr="007274FB">
        <w:rPr>
          <w:b w:val="0"/>
          <w:sz w:val="24"/>
          <w:szCs w:val="24"/>
        </w:rPr>
        <w:t>14</w:t>
      </w:r>
    </w:p>
    <w:p w:rsidR="00D27B27" w:rsidRPr="00D27B27" w:rsidRDefault="00D27B27" w:rsidP="00E41BF9">
      <w:pPr>
        <w:rPr>
          <w:b w:val="0"/>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p>
    <w:p w:rsidR="00D230B8" w:rsidRPr="00FA5D4B" w:rsidRDefault="00D230B8" w:rsidP="00D230B8">
      <w:pPr>
        <w:rPr>
          <w:sz w:val="24"/>
          <w:szCs w:val="24"/>
        </w:rPr>
      </w:pPr>
      <w:r w:rsidRPr="00FA5D4B">
        <w:rPr>
          <w:sz w:val="24"/>
          <w:szCs w:val="24"/>
        </w:rPr>
        <w:t>BORNEO OIL BERHAD</w:t>
      </w:r>
    </w:p>
    <w:p w:rsidR="00D230B8" w:rsidRPr="00FA5D4B" w:rsidRDefault="00D230B8" w:rsidP="00D230B8">
      <w:pPr>
        <w:rPr>
          <w:sz w:val="24"/>
          <w:szCs w:val="24"/>
        </w:rPr>
      </w:pPr>
      <w:r w:rsidRPr="00FA5D4B">
        <w:rPr>
          <w:sz w:val="24"/>
          <w:szCs w:val="24"/>
        </w:rPr>
        <w:t>(Company No. 121919-H)</w:t>
      </w:r>
    </w:p>
    <w:p w:rsidR="00D230B8" w:rsidRPr="00FA5D4B" w:rsidRDefault="00D230B8" w:rsidP="00D230B8">
      <w:pPr>
        <w:rPr>
          <w:sz w:val="24"/>
          <w:szCs w:val="24"/>
        </w:rPr>
      </w:pPr>
      <w:r w:rsidRPr="00FA5D4B">
        <w:rPr>
          <w:sz w:val="24"/>
          <w:szCs w:val="24"/>
        </w:rPr>
        <w:t>Incorporated in Malaysia</w:t>
      </w:r>
    </w:p>
    <w:p w:rsidR="00D230B8" w:rsidRPr="00FA5D4B" w:rsidRDefault="00D230B8" w:rsidP="00D230B8">
      <w:pPr>
        <w:rPr>
          <w:sz w:val="24"/>
          <w:szCs w:val="24"/>
        </w:rPr>
      </w:pPr>
    </w:p>
    <w:p w:rsidR="00D230B8" w:rsidRPr="00FA5D4B" w:rsidRDefault="00D230B8" w:rsidP="00D230B8">
      <w:pPr>
        <w:rPr>
          <w:sz w:val="24"/>
          <w:szCs w:val="24"/>
        </w:rPr>
      </w:pPr>
      <w:r w:rsidRPr="00FA5D4B">
        <w:rPr>
          <w:sz w:val="24"/>
          <w:szCs w:val="24"/>
        </w:rPr>
        <w:t xml:space="preserve">Notes on the quarterly report – 31 </w:t>
      </w:r>
      <w:r>
        <w:rPr>
          <w:sz w:val="24"/>
          <w:szCs w:val="24"/>
        </w:rPr>
        <w:t>January</w:t>
      </w:r>
      <w:r w:rsidRPr="00FA5D4B">
        <w:rPr>
          <w:sz w:val="24"/>
          <w:szCs w:val="24"/>
        </w:rPr>
        <w:t xml:space="preserve"> 201</w:t>
      </w:r>
      <w:r>
        <w:rPr>
          <w:sz w:val="24"/>
          <w:szCs w:val="24"/>
        </w:rPr>
        <w:t>8</w:t>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r w:rsidRPr="00FA5D4B">
        <w:rPr>
          <w:sz w:val="24"/>
          <w:szCs w:val="24"/>
        </w:rPr>
        <w:tab/>
      </w:r>
    </w:p>
    <w:p w:rsidR="00D230B8" w:rsidRPr="000C3E8E" w:rsidRDefault="00D230B8" w:rsidP="00D230B8">
      <w:pPr>
        <w:pBdr>
          <w:bottom w:val="single" w:sz="4" w:space="1" w:color="auto"/>
        </w:pBdr>
        <w:rPr>
          <w:b w:val="0"/>
          <w:sz w:val="24"/>
          <w:szCs w:val="24"/>
        </w:rPr>
      </w:pPr>
    </w:p>
    <w:p w:rsidR="00D230B8" w:rsidRPr="00FA5D4B" w:rsidRDefault="00D230B8" w:rsidP="00D230B8">
      <w:pPr>
        <w:rPr>
          <w:sz w:val="24"/>
          <w:szCs w:val="24"/>
        </w:rPr>
      </w:pPr>
    </w:p>
    <w:p w:rsidR="00FD0DB8" w:rsidRPr="00FA5D4B" w:rsidRDefault="00D77ACF" w:rsidP="00E41BF9">
      <w:pPr>
        <w:rPr>
          <w:sz w:val="24"/>
          <w:szCs w:val="24"/>
        </w:rPr>
      </w:pPr>
      <w:r>
        <w:rPr>
          <w:sz w:val="24"/>
          <w:szCs w:val="24"/>
        </w:rPr>
        <w:t>B13.</w:t>
      </w:r>
      <w:r>
        <w:rPr>
          <w:sz w:val="24"/>
          <w:szCs w:val="24"/>
        </w:rPr>
        <w:tab/>
      </w:r>
      <w:r w:rsidR="008D0E18" w:rsidRPr="00FA5D4B">
        <w:rPr>
          <w:sz w:val="24"/>
          <w:szCs w:val="24"/>
        </w:rPr>
        <w:t xml:space="preserve">STATUS OF </w:t>
      </w:r>
      <w:r w:rsidR="002C7B85" w:rsidRPr="00FA5D4B">
        <w:rPr>
          <w:sz w:val="24"/>
          <w:szCs w:val="24"/>
        </w:rPr>
        <w:t xml:space="preserve">UTILISATION OF PROCEEDS FROM </w:t>
      </w:r>
      <w:r w:rsidR="00FD0DB8" w:rsidRPr="00FA5D4B">
        <w:rPr>
          <w:sz w:val="24"/>
          <w:szCs w:val="24"/>
        </w:rPr>
        <w:t>CORPORATE EXERCISES</w:t>
      </w:r>
    </w:p>
    <w:p w:rsidR="00D77ACF" w:rsidRDefault="00D77ACF" w:rsidP="00E41BF9">
      <w:pPr>
        <w:rPr>
          <w:sz w:val="24"/>
          <w:szCs w:val="24"/>
        </w:rPr>
      </w:pPr>
    </w:p>
    <w:p w:rsidR="00FD0DB8" w:rsidRPr="00FA5D4B" w:rsidRDefault="00FD0DB8" w:rsidP="00E41BF9">
      <w:pPr>
        <w:rPr>
          <w:sz w:val="24"/>
          <w:szCs w:val="24"/>
        </w:rPr>
      </w:pPr>
      <w:r w:rsidRPr="00FA5D4B">
        <w:rPr>
          <w:sz w:val="24"/>
          <w:szCs w:val="24"/>
        </w:rPr>
        <w:t xml:space="preserve">Rights </w:t>
      </w:r>
      <w:r w:rsidR="00CA56BE" w:rsidRPr="00FA5D4B">
        <w:rPr>
          <w:sz w:val="24"/>
          <w:szCs w:val="24"/>
        </w:rPr>
        <w:t>I</w:t>
      </w:r>
      <w:r w:rsidRPr="00FA5D4B">
        <w:rPr>
          <w:sz w:val="24"/>
          <w:szCs w:val="24"/>
        </w:rPr>
        <w:t>ssue</w:t>
      </w:r>
      <w:r w:rsidR="001A6867" w:rsidRPr="00FA5D4B">
        <w:rPr>
          <w:sz w:val="24"/>
          <w:szCs w:val="24"/>
        </w:rPr>
        <w:t xml:space="preserve"> Exercise:</w:t>
      </w:r>
    </w:p>
    <w:p w:rsidR="002C7B85" w:rsidRPr="00AE79A8" w:rsidRDefault="004A372E" w:rsidP="00E41BF9">
      <w:pPr>
        <w:rPr>
          <w:sz w:val="22"/>
          <w:szCs w:val="22"/>
        </w:rPr>
      </w:pPr>
      <w:r w:rsidRPr="00AE79A8">
        <w:rPr>
          <w:sz w:val="22"/>
          <w:szCs w:val="22"/>
        </w:rPr>
        <w:tab/>
      </w:r>
      <w:r w:rsidR="002C7B85" w:rsidRPr="00AE79A8">
        <w:rPr>
          <w:sz w:val="22"/>
          <w:szCs w:val="22"/>
        </w:rPr>
        <w:tab/>
      </w:r>
      <w:r w:rsidR="002C7B85" w:rsidRPr="00AE79A8">
        <w:rPr>
          <w:sz w:val="22"/>
          <w:szCs w:val="22"/>
        </w:rPr>
        <w:tab/>
      </w:r>
      <w:r w:rsidR="002C7B85" w:rsidRPr="00AE79A8">
        <w:rPr>
          <w:sz w:val="22"/>
          <w:szCs w:val="22"/>
        </w:rPr>
        <w:tab/>
      </w:r>
      <w:r w:rsidR="002C7B85" w:rsidRPr="00AE79A8">
        <w:rPr>
          <w:sz w:val="22"/>
          <w:szCs w:val="22"/>
        </w:rPr>
        <w:tab/>
      </w:r>
      <w:r w:rsidR="00380C7A">
        <w:rPr>
          <w:sz w:val="22"/>
          <w:szCs w:val="22"/>
        </w:rPr>
        <w:t xml:space="preserve">Proposed </w:t>
      </w:r>
      <w:r w:rsidR="00380C7A">
        <w:rPr>
          <w:sz w:val="22"/>
          <w:szCs w:val="22"/>
        </w:rPr>
        <w:tab/>
        <w:t>Time F</w:t>
      </w:r>
      <w:r w:rsidR="002C7B85" w:rsidRPr="00AE79A8">
        <w:rPr>
          <w:sz w:val="22"/>
          <w:szCs w:val="22"/>
        </w:rPr>
        <w:t>rame</w:t>
      </w:r>
      <w:r w:rsidR="002C7B85" w:rsidRPr="00AE79A8">
        <w:rPr>
          <w:sz w:val="22"/>
          <w:szCs w:val="22"/>
        </w:rPr>
        <w:tab/>
      </w:r>
      <w:r w:rsidR="004136DF" w:rsidRPr="00AE79A8">
        <w:rPr>
          <w:sz w:val="22"/>
          <w:szCs w:val="22"/>
        </w:rPr>
        <w:tab/>
      </w:r>
      <w:r w:rsidR="002C7B85" w:rsidRPr="00AE79A8">
        <w:rPr>
          <w:sz w:val="22"/>
          <w:szCs w:val="22"/>
        </w:rPr>
        <w:t xml:space="preserve">Actual </w:t>
      </w:r>
      <w:r w:rsidR="005A1501" w:rsidRPr="00AE79A8">
        <w:rPr>
          <w:sz w:val="22"/>
          <w:szCs w:val="22"/>
        </w:rPr>
        <w:tab/>
        <w:t xml:space="preserve">       </w:t>
      </w:r>
      <w:r w:rsidR="004136DF" w:rsidRPr="00AE79A8">
        <w:rPr>
          <w:sz w:val="22"/>
          <w:szCs w:val="22"/>
        </w:rPr>
        <w:tab/>
      </w:r>
      <w:r w:rsidR="005A1501" w:rsidRPr="00AE79A8">
        <w:rPr>
          <w:sz w:val="22"/>
          <w:szCs w:val="22"/>
        </w:rPr>
        <w:t xml:space="preserve">Balance    </w:t>
      </w:r>
      <w:r w:rsidR="005A1501" w:rsidRPr="00AE79A8">
        <w:rPr>
          <w:sz w:val="22"/>
          <w:szCs w:val="22"/>
        </w:rPr>
        <w:tab/>
      </w:r>
      <w:r w:rsidR="00422C6F">
        <w:rPr>
          <w:sz w:val="22"/>
          <w:szCs w:val="22"/>
        </w:rPr>
        <w:tab/>
      </w:r>
      <w:r w:rsidR="00422C6F">
        <w:rPr>
          <w:sz w:val="22"/>
          <w:szCs w:val="22"/>
        </w:rPr>
        <w:tab/>
      </w:r>
      <w:r w:rsidR="00422C6F">
        <w:rPr>
          <w:sz w:val="22"/>
          <w:szCs w:val="22"/>
        </w:rPr>
        <w:tab/>
      </w:r>
      <w:r w:rsidR="00422C6F">
        <w:rPr>
          <w:sz w:val="22"/>
          <w:szCs w:val="22"/>
        </w:rPr>
        <w:tab/>
      </w:r>
      <w:proofErr w:type="spellStart"/>
      <w:r w:rsidR="00380C7A">
        <w:rPr>
          <w:sz w:val="22"/>
          <w:szCs w:val="22"/>
        </w:rPr>
        <w:t>Utilisation</w:t>
      </w:r>
      <w:proofErr w:type="spellEnd"/>
      <w:r w:rsidR="00380C7A">
        <w:rPr>
          <w:sz w:val="22"/>
          <w:szCs w:val="22"/>
        </w:rPr>
        <w:tab/>
        <w:t xml:space="preserve">for </w:t>
      </w:r>
      <w:proofErr w:type="spellStart"/>
      <w:r w:rsidR="00380C7A">
        <w:rPr>
          <w:sz w:val="22"/>
          <w:szCs w:val="22"/>
        </w:rPr>
        <w:t>U</w:t>
      </w:r>
      <w:r w:rsidR="002C7B85" w:rsidRPr="00AE79A8">
        <w:rPr>
          <w:sz w:val="22"/>
          <w:szCs w:val="22"/>
        </w:rPr>
        <w:t>tilisation</w:t>
      </w:r>
      <w:proofErr w:type="spellEnd"/>
      <w:r w:rsidR="002C7B85" w:rsidRPr="00AE79A8">
        <w:rPr>
          <w:sz w:val="22"/>
          <w:szCs w:val="22"/>
        </w:rPr>
        <w:tab/>
      </w:r>
      <w:r w:rsidR="004136DF" w:rsidRPr="00AE79A8">
        <w:rPr>
          <w:sz w:val="22"/>
          <w:szCs w:val="22"/>
        </w:rPr>
        <w:tab/>
      </w:r>
      <w:proofErr w:type="spellStart"/>
      <w:r w:rsidR="00380C7A">
        <w:rPr>
          <w:sz w:val="22"/>
          <w:szCs w:val="22"/>
        </w:rPr>
        <w:t>Utilis</w:t>
      </w:r>
      <w:r w:rsidR="00696473" w:rsidRPr="00AE79A8">
        <w:rPr>
          <w:sz w:val="22"/>
          <w:szCs w:val="22"/>
        </w:rPr>
        <w:t>ation</w:t>
      </w:r>
      <w:proofErr w:type="spellEnd"/>
      <w:r w:rsidR="00494057" w:rsidRPr="00AE79A8">
        <w:rPr>
          <w:sz w:val="22"/>
          <w:szCs w:val="22"/>
        </w:rPr>
        <w:t xml:space="preserve">    </w:t>
      </w:r>
      <w:r w:rsidR="004136DF" w:rsidRPr="00AE79A8">
        <w:rPr>
          <w:sz w:val="22"/>
          <w:szCs w:val="22"/>
        </w:rPr>
        <w:tab/>
      </w:r>
      <w:proofErr w:type="spellStart"/>
      <w:r w:rsidR="00380C7A">
        <w:rPr>
          <w:sz w:val="22"/>
          <w:szCs w:val="22"/>
        </w:rPr>
        <w:t>U</w:t>
      </w:r>
      <w:r w:rsidR="00696473" w:rsidRPr="00AE79A8">
        <w:rPr>
          <w:sz w:val="22"/>
          <w:szCs w:val="22"/>
        </w:rPr>
        <w:t>nutilised</w:t>
      </w:r>
      <w:proofErr w:type="spellEnd"/>
    </w:p>
    <w:p w:rsidR="00733E97" w:rsidRPr="00AE79A8" w:rsidRDefault="004136DF" w:rsidP="00E41BF9">
      <w:pPr>
        <w:rPr>
          <w:sz w:val="22"/>
          <w:szCs w:val="22"/>
        </w:rPr>
      </w:pPr>
      <w:r w:rsidRPr="00AE79A8">
        <w:rPr>
          <w:sz w:val="22"/>
          <w:szCs w:val="22"/>
        </w:rPr>
        <w:tab/>
      </w:r>
      <w:r w:rsidRPr="00AE79A8">
        <w:rPr>
          <w:sz w:val="22"/>
          <w:szCs w:val="22"/>
        </w:rPr>
        <w:tab/>
      </w:r>
      <w:r w:rsidRPr="00AE79A8">
        <w:rPr>
          <w:sz w:val="22"/>
          <w:szCs w:val="22"/>
        </w:rPr>
        <w:tab/>
      </w:r>
      <w:r w:rsidRPr="00AE79A8">
        <w:rPr>
          <w:sz w:val="22"/>
          <w:szCs w:val="22"/>
        </w:rPr>
        <w:tab/>
      </w:r>
      <w:r w:rsidR="001A6867" w:rsidRPr="00AE79A8">
        <w:rPr>
          <w:sz w:val="22"/>
          <w:szCs w:val="22"/>
        </w:rPr>
        <w:tab/>
      </w:r>
      <w:r w:rsidRPr="00AE79A8">
        <w:rPr>
          <w:sz w:val="22"/>
          <w:szCs w:val="22"/>
        </w:rPr>
        <w:t>RM’000</w:t>
      </w:r>
      <w:r w:rsidRPr="00AE79A8">
        <w:rPr>
          <w:sz w:val="22"/>
          <w:szCs w:val="22"/>
        </w:rPr>
        <w:tab/>
      </w:r>
      <w:r w:rsidR="00696473" w:rsidRPr="00AE79A8">
        <w:rPr>
          <w:sz w:val="22"/>
          <w:szCs w:val="22"/>
        </w:rPr>
        <w:t>(Months)</w:t>
      </w:r>
      <w:r w:rsidR="00696473" w:rsidRPr="00AE79A8">
        <w:rPr>
          <w:sz w:val="22"/>
          <w:szCs w:val="22"/>
        </w:rPr>
        <w:tab/>
      </w:r>
      <w:r w:rsidRPr="00AE79A8">
        <w:rPr>
          <w:sz w:val="22"/>
          <w:szCs w:val="22"/>
        </w:rPr>
        <w:tab/>
      </w:r>
      <w:r w:rsidR="00696473" w:rsidRPr="00AE79A8">
        <w:rPr>
          <w:sz w:val="22"/>
          <w:szCs w:val="22"/>
        </w:rPr>
        <w:t xml:space="preserve">RM’000        </w:t>
      </w:r>
      <w:r w:rsidRPr="00AE79A8">
        <w:rPr>
          <w:sz w:val="22"/>
          <w:szCs w:val="22"/>
        </w:rPr>
        <w:tab/>
      </w:r>
      <w:r w:rsidR="001A6867" w:rsidRPr="00AE79A8">
        <w:rPr>
          <w:sz w:val="22"/>
          <w:szCs w:val="22"/>
        </w:rPr>
        <w:t>RM’000</w:t>
      </w:r>
      <w:r w:rsidR="00696473" w:rsidRPr="00AE79A8">
        <w:rPr>
          <w:sz w:val="22"/>
          <w:szCs w:val="22"/>
        </w:rPr>
        <w:tab/>
        <w:t xml:space="preserve"> </w:t>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r w:rsidR="00733E97" w:rsidRPr="00AE79A8">
        <w:rPr>
          <w:sz w:val="22"/>
          <w:szCs w:val="22"/>
        </w:rPr>
        <w:tab/>
      </w:r>
    </w:p>
    <w:p w:rsidR="00FD0DB8" w:rsidRPr="00AE79A8" w:rsidRDefault="00FD0DB8" w:rsidP="00E41BF9">
      <w:pPr>
        <w:rPr>
          <w:b w:val="0"/>
          <w:sz w:val="22"/>
          <w:szCs w:val="22"/>
        </w:rPr>
      </w:pPr>
      <w:r w:rsidRPr="00AE79A8">
        <w:rPr>
          <w:b w:val="0"/>
          <w:sz w:val="22"/>
          <w:szCs w:val="22"/>
        </w:rPr>
        <w:t>Exploration expenditure for</w:t>
      </w:r>
      <w:r w:rsidR="006B61BF">
        <w:rPr>
          <w:b w:val="0"/>
          <w:sz w:val="22"/>
          <w:szCs w:val="22"/>
        </w:rPr>
        <w:tab/>
      </w:r>
      <w:r w:rsidR="006B61BF">
        <w:rPr>
          <w:b w:val="0"/>
          <w:sz w:val="22"/>
          <w:szCs w:val="22"/>
        </w:rPr>
        <w:tab/>
      </w:r>
      <w:r w:rsidR="006B61BF" w:rsidRPr="00AE79A8">
        <w:rPr>
          <w:b w:val="0"/>
          <w:sz w:val="22"/>
          <w:szCs w:val="22"/>
        </w:rPr>
        <w:t>15,000</w:t>
      </w:r>
      <w:r w:rsidR="006B61BF" w:rsidRPr="00AE79A8">
        <w:rPr>
          <w:b w:val="0"/>
          <w:sz w:val="22"/>
          <w:szCs w:val="22"/>
        </w:rPr>
        <w:tab/>
      </w:r>
      <w:r w:rsidR="006B61BF" w:rsidRPr="00AE79A8">
        <w:rPr>
          <w:b w:val="0"/>
          <w:sz w:val="22"/>
          <w:szCs w:val="22"/>
        </w:rPr>
        <w:tab/>
      </w:r>
      <w:proofErr w:type="gramStart"/>
      <w:r w:rsidR="006B61BF" w:rsidRPr="00AE79A8">
        <w:rPr>
          <w:b w:val="0"/>
          <w:sz w:val="22"/>
          <w:szCs w:val="22"/>
        </w:rPr>
        <w:t>Within</w:t>
      </w:r>
      <w:proofErr w:type="gramEnd"/>
      <w:r w:rsidR="006B61BF" w:rsidRPr="00AE79A8">
        <w:rPr>
          <w:b w:val="0"/>
          <w:sz w:val="22"/>
          <w:szCs w:val="22"/>
        </w:rPr>
        <w:t xml:space="preserve"> 24 </w:t>
      </w:r>
      <w:proofErr w:type="spellStart"/>
      <w:r w:rsidR="006B61BF" w:rsidRPr="00AE79A8">
        <w:rPr>
          <w:b w:val="0"/>
          <w:sz w:val="22"/>
          <w:szCs w:val="22"/>
        </w:rPr>
        <w:t>mths</w:t>
      </w:r>
      <w:proofErr w:type="spellEnd"/>
      <w:r w:rsidR="006B61BF" w:rsidRPr="00AE79A8">
        <w:rPr>
          <w:b w:val="0"/>
          <w:sz w:val="22"/>
          <w:szCs w:val="22"/>
        </w:rPr>
        <w:tab/>
        <w:t xml:space="preserve">   </w:t>
      </w:r>
      <w:r w:rsidR="006B61BF" w:rsidRPr="00AE79A8">
        <w:rPr>
          <w:b w:val="0"/>
          <w:sz w:val="22"/>
          <w:szCs w:val="22"/>
        </w:rPr>
        <w:tab/>
        <w:t>1</w:t>
      </w:r>
      <w:r w:rsidR="006B61BF">
        <w:rPr>
          <w:b w:val="0"/>
          <w:sz w:val="22"/>
          <w:szCs w:val="22"/>
        </w:rPr>
        <w:t>5</w:t>
      </w:r>
      <w:r w:rsidR="006B61BF" w:rsidRPr="00AE79A8">
        <w:rPr>
          <w:b w:val="0"/>
          <w:sz w:val="22"/>
          <w:szCs w:val="22"/>
        </w:rPr>
        <w:t>,</w:t>
      </w:r>
      <w:r w:rsidR="006B61BF">
        <w:rPr>
          <w:b w:val="0"/>
          <w:sz w:val="22"/>
          <w:szCs w:val="22"/>
        </w:rPr>
        <w:t>000</w:t>
      </w:r>
      <w:r w:rsidR="006B61BF" w:rsidRPr="00AE79A8">
        <w:rPr>
          <w:b w:val="0"/>
          <w:sz w:val="22"/>
          <w:szCs w:val="22"/>
        </w:rPr>
        <w:tab/>
      </w:r>
      <w:r w:rsidR="006B61BF" w:rsidRPr="00AE79A8">
        <w:rPr>
          <w:b w:val="0"/>
          <w:sz w:val="22"/>
          <w:szCs w:val="22"/>
        </w:rPr>
        <w:tab/>
        <w:t xml:space="preserve"> </w:t>
      </w:r>
      <w:r w:rsidR="006B61BF">
        <w:rPr>
          <w:b w:val="0"/>
          <w:sz w:val="22"/>
          <w:szCs w:val="22"/>
        </w:rPr>
        <w:t xml:space="preserve">   </w:t>
      </w:r>
      <w:r w:rsidR="006B61BF" w:rsidRPr="00AE79A8">
        <w:rPr>
          <w:b w:val="0"/>
          <w:sz w:val="22"/>
          <w:szCs w:val="22"/>
        </w:rPr>
        <w:t xml:space="preserve"> </w:t>
      </w:r>
      <w:r w:rsidR="006B61BF">
        <w:rPr>
          <w:b w:val="0"/>
          <w:sz w:val="22"/>
          <w:szCs w:val="22"/>
        </w:rPr>
        <w:t>-</w:t>
      </w:r>
    </w:p>
    <w:p w:rsidR="006C4FB7" w:rsidRDefault="00FD0DB8" w:rsidP="00E41BF9">
      <w:pPr>
        <w:rPr>
          <w:b w:val="0"/>
          <w:sz w:val="22"/>
          <w:szCs w:val="22"/>
        </w:rPr>
      </w:pPr>
      <w:proofErr w:type="gramStart"/>
      <w:r w:rsidRPr="00AE79A8">
        <w:rPr>
          <w:b w:val="0"/>
          <w:sz w:val="22"/>
          <w:szCs w:val="22"/>
        </w:rPr>
        <w:t>gold</w:t>
      </w:r>
      <w:proofErr w:type="gramEnd"/>
      <w:r w:rsidRPr="00AE79A8">
        <w:rPr>
          <w:b w:val="0"/>
          <w:sz w:val="22"/>
          <w:szCs w:val="22"/>
        </w:rPr>
        <w:t xml:space="preserve"> mining operation</w:t>
      </w:r>
      <w:r w:rsidR="006C4FB7" w:rsidRPr="00AE79A8">
        <w:rPr>
          <w:b w:val="0"/>
          <w:sz w:val="22"/>
          <w:szCs w:val="22"/>
        </w:rPr>
        <w:t xml:space="preserve">     </w:t>
      </w:r>
      <w:r w:rsidR="006C4FB7" w:rsidRPr="00AE79A8">
        <w:rPr>
          <w:b w:val="0"/>
          <w:sz w:val="22"/>
          <w:szCs w:val="22"/>
        </w:rPr>
        <w:tab/>
      </w:r>
      <w:r w:rsidR="001A6867" w:rsidRPr="00AE79A8">
        <w:rPr>
          <w:b w:val="0"/>
          <w:sz w:val="22"/>
          <w:szCs w:val="22"/>
        </w:rPr>
        <w:tab/>
      </w:r>
    </w:p>
    <w:p w:rsidR="006B61BF" w:rsidRPr="00AE79A8" w:rsidRDefault="006B61BF" w:rsidP="00E41BF9">
      <w:pPr>
        <w:rPr>
          <w:b w:val="0"/>
          <w:sz w:val="22"/>
          <w:szCs w:val="22"/>
        </w:rPr>
      </w:pPr>
    </w:p>
    <w:p w:rsidR="00FD0DB8" w:rsidRPr="00AE79A8" w:rsidRDefault="00696473" w:rsidP="00E41BF9">
      <w:pPr>
        <w:rPr>
          <w:b w:val="0"/>
          <w:sz w:val="22"/>
          <w:szCs w:val="22"/>
        </w:rPr>
      </w:pPr>
      <w:r w:rsidRPr="00AE79A8">
        <w:rPr>
          <w:b w:val="0"/>
          <w:sz w:val="22"/>
          <w:szCs w:val="22"/>
        </w:rPr>
        <w:t xml:space="preserve">Purchase of </w:t>
      </w:r>
      <w:r w:rsidR="00FD0DB8" w:rsidRPr="00AE79A8">
        <w:rPr>
          <w:b w:val="0"/>
          <w:sz w:val="22"/>
          <w:szCs w:val="22"/>
        </w:rPr>
        <w:t xml:space="preserve">machineries &amp; </w:t>
      </w:r>
      <w:r w:rsidR="006B61BF">
        <w:rPr>
          <w:b w:val="0"/>
          <w:sz w:val="22"/>
          <w:szCs w:val="22"/>
        </w:rPr>
        <w:tab/>
      </w:r>
      <w:r w:rsidR="006B61BF">
        <w:rPr>
          <w:b w:val="0"/>
          <w:sz w:val="22"/>
          <w:szCs w:val="22"/>
        </w:rPr>
        <w:tab/>
      </w:r>
      <w:r w:rsidR="006B61BF" w:rsidRPr="00AE79A8">
        <w:rPr>
          <w:b w:val="0"/>
          <w:sz w:val="22"/>
          <w:szCs w:val="22"/>
        </w:rPr>
        <w:t>30,000</w:t>
      </w:r>
      <w:r w:rsidR="006B61BF" w:rsidRPr="00AE79A8">
        <w:rPr>
          <w:b w:val="0"/>
          <w:sz w:val="22"/>
          <w:szCs w:val="22"/>
        </w:rPr>
        <w:tab/>
      </w:r>
      <w:r w:rsidR="006B61BF" w:rsidRPr="00AE79A8">
        <w:rPr>
          <w:b w:val="0"/>
          <w:sz w:val="22"/>
          <w:szCs w:val="22"/>
        </w:rPr>
        <w:tab/>
      </w:r>
      <w:proofErr w:type="gramStart"/>
      <w:r w:rsidR="006B61BF" w:rsidRPr="00AE79A8">
        <w:rPr>
          <w:b w:val="0"/>
          <w:sz w:val="22"/>
          <w:szCs w:val="22"/>
        </w:rPr>
        <w:t>Within</w:t>
      </w:r>
      <w:proofErr w:type="gramEnd"/>
      <w:r w:rsidR="006B61BF" w:rsidRPr="00AE79A8">
        <w:rPr>
          <w:b w:val="0"/>
          <w:sz w:val="22"/>
          <w:szCs w:val="22"/>
        </w:rPr>
        <w:t xml:space="preserve"> 24 </w:t>
      </w:r>
      <w:proofErr w:type="spellStart"/>
      <w:r w:rsidR="006B61BF" w:rsidRPr="00AE79A8">
        <w:rPr>
          <w:b w:val="0"/>
          <w:sz w:val="22"/>
          <w:szCs w:val="22"/>
        </w:rPr>
        <w:t>mths</w:t>
      </w:r>
      <w:proofErr w:type="spellEnd"/>
      <w:r w:rsidR="006B61BF" w:rsidRPr="00AE79A8">
        <w:rPr>
          <w:b w:val="0"/>
          <w:sz w:val="22"/>
          <w:szCs w:val="22"/>
        </w:rPr>
        <w:tab/>
        <w:t xml:space="preserve">  </w:t>
      </w:r>
      <w:r w:rsidR="006B61BF" w:rsidRPr="00AE79A8">
        <w:rPr>
          <w:b w:val="0"/>
          <w:sz w:val="22"/>
          <w:szCs w:val="22"/>
        </w:rPr>
        <w:tab/>
        <w:t xml:space="preserve"> 28,</w:t>
      </w:r>
      <w:r w:rsidR="006B61BF">
        <w:rPr>
          <w:b w:val="0"/>
          <w:sz w:val="22"/>
          <w:szCs w:val="22"/>
        </w:rPr>
        <w:t>725</w:t>
      </w:r>
      <w:r w:rsidR="006B61BF" w:rsidRPr="00AE79A8">
        <w:rPr>
          <w:b w:val="0"/>
          <w:sz w:val="22"/>
          <w:szCs w:val="22"/>
        </w:rPr>
        <w:t xml:space="preserve"> </w:t>
      </w:r>
      <w:r w:rsidR="006B61BF" w:rsidRPr="00AE79A8">
        <w:rPr>
          <w:b w:val="0"/>
          <w:sz w:val="22"/>
          <w:szCs w:val="22"/>
        </w:rPr>
        <w:tab/>
        <w:t xml:space="preserve">  </w:t>
      </w:r>
      <w:r w:rsidR="006B61BF" w:rsidRPr="00AE79A8">
        <w:rPr>
          <w:b w:val="0"/>
          <w:sz w:val="22"/>
          <w:szCs w:val="22"/>
        </w:rPr>
        <w:tab/>
        <w:t xml:space="preserve">  1,</w:t>
      </w:r>
      <w:r w:rsidR="006B61BF">
        <w:rPr>
          <w:b w:val="0"/>
          <w:sz w:val="22"/>
          <w:szCs w:val="22"/>
        </w:rPr>
        <w:t>275</w:t>
      </w:r>
      <w:r w:rsidR="006B61BF" w:rsidRPr="00AE79A8">
        <w:rPr>
          <w:b w:val="0"/>
          <w:sz w:val="22"/>
          <w:szCs w:val="22"/>
        </w:rPr>
        <w:t xml:space="preserve"> </w:t>
      </w:r>
      <w:r w:rsidR="006B61BF" w:rsidRPr="00AE79A8">
        <w:rPr>
          <w:b w:val="0"/>
          <w:sz w:val="22"/>
          <w:szCs w:val="22"/>
        </w:rPr>
        <w:tab/>
      </w:r>
    </w:p>
    <w:p w:rsidR="00FD0DB8" w:rsidRPr="00AE79A8" w:rsidRDefault="00AA411E" w:rsidP="00E41BF9">
      <w:pPr>
        <w:rPr>
          <w:b w:val="0"/>
          <w:sz w:val="22"/>
          <w:szCs w:val="22"/>
        </w:rPr>
      </w:pPr>
      <w:proofErr w:type="gramStart"/>
      <w:r>
        <w:rPr>
          <w:b w:val="0"/>
          <w:sz w:val="22"/>
          <w:szCs w:val="22"/>
        </w:rPr>
        <w:t>e</w:t>
      </w:r>
      <w:r w:rsidR="00F7367D" w:rsidRPr="00AE79A8">
        <w:rPr>
          <w:b w:val="0"/>
          <w:sz w:val="22"/>
          <w:szCs w:val="22"/>
        </w:rPr>
        <w:t>quipment</w:t>
      </w:r>
      <w:proofErr w:type="gramEnd"/>
      <w:r w:rsidR="00FD0DB8" w:rsidRPr="00AE79A8">
        <w:rPr>
          <w:b w:val="0"/>
          <w:sz w:val="22"/>
          <w:szCs w:val="22"/>
        </w:rPr>
        <w:t xml:space="preserve"> for gold mining</w:t>
      </w:r>
    </w:p>
    <w:p w:rsidR="006B61BF" w:rsidRDefault="00FD0DB8" w:rsidP="00E41BF9">
      <w:pPr>
        <w:rPr>
          <w:b w:val="0"/>
          <w:sz w:val="22"/>
          <w:szCs w:val="22"/>
        </w:rPr>
      </w:pPr>
      <w:proofErr w:type="gramStart"/>
      <w:r w:rsidRPr="00AE79A8">
        <w:rPr>
          <w:b w:val="0"/>
          <w:sz w:val="22"/>
          <w:szCs w:val="22"/>
        </w:rPr>
        <w:t>operation</w:t>
      </w:r>
      <w:proofErr w:type="gramEnd"/>
      <w:r w:rsidRPr="00AE79A8">
        <w:rPr>
          <w:b w:val="0"/>
          <w:sz w:val="22"/>
          <w:szCs w:val="22"/>
        </w:rPr>
        <w:t xml:space="preserve">   </w:t>
      </w:r>
      <w:r w:rsidRPr="00AE79A8">
        <w:rPr>
          <w:b w:val="0"/>
          <w:sz w:val="22"/>
          <w:szCs w:val="22"/>
        </w:rPr>
        <w:tab/>
        <w:t xml:space="preserve"> </w:t>
      </w:r>
      <w:r w:rsidR="00F7367D" w:rsidRPr="00AE79A8">
        <w:rPr>
          <w:b w:val="0"/>
          <w:sz w:val="22"/>
          <w:szCs w:val="22"/>
        </w:rPr>
        <w:tab/>
      </w:r>
      <w:r w:rsidR="006C4FB7" w:rsidRPr="00AE79A8">
        <w:rPr>
          <w:b w:val="0"/>
          <w:sz w:val="22"/>
          <w:szCs w:val="22"/>
        </w:rPr>
        <w:tab/>
      </w:r>
      <w:r w:rsidR="001A6867" w:rsidRPr="00AE79A8">
        <w:rPr>
          <w:b w:val="0"/>
          <w:sz w:val="22"/>
          <w:szCs w:val="22"/>
        </w:rPr>
        <w:tab/>
      </w:r>
    </w:p>
    <w:p w:rsidR="00696473" w:rsidRPr="00AE79A8" w:rsidRDefault="006C4FB7" w:rsidP="00E41BF9">
      <w:pPr>
        <w:rPr>
          <w:b w:val="0"/>
          <w:sz w:val="22"/>
          <w:szCs w:val="22"/>
        </w:rPr>
      </w:pPr>
      <w:r w:rsidRPr="00AE79A8">
        <w:rPr>
          <w:b w:val="0"/>
          <w:sz w:val="22"/>
          <w:szCs w:val="22"/>
        </w:rPr>
        <w:tab/>
      </w:r>
      <w:r w:rsidR="00FA40A2" w:rsidRPr="00AE79A8">
        <w:rPr>
          <w:b w:val="0"/>
          <w:sz w:val="22"/>
          <w:szCs w:val="22"/>
        </w:rPr>
        <w:tab/>
        <w:t xml:space="preserve">    </w:t>
      </w:r>
      <w:r w:rsidRPr="00AE79A8">
        <w:rPr>
          <w:b w:val="0"/>
          <w:sz w:val="22"/>
          <w:szCs w:val="22"/>
        </w:rPr>
        <w:t xml:space="preserve"> </w:t>
      </w:r>
    </w:p>
    <w:p w:rsidR="004136DF" w:rsidRPr="00AE79A8" w:rsidRDefault="00FD0DB8" w:rsidP="00E41BF9">
      <w:pPr>
        <w:rPr>
          <w:b w:val="0"/>
          <w:sz w:val="22"/>
          <w:szCs w:val="22"/>
        </w:rPr>
      </w:pPr>
      <w:r w:rsidRPr="00AE79A8">
        <w:rPr>
          <w:b w:val="0"/>
          <w:sz w:val="22"/>
          <w:szCs w:val="22"/>
        </w:rPr>
        <w:t>Working capital for gold</w:t>
      </w:r>
      <w:r w:rsidR="006B61BF">
        <w:rPr>
          <w:b w:val="0"/>
          <w:sz w:val="22"/>
          <w:szCs w:val="22"/>
        </w:rPr>
        <w:tab/>
      </w:r>
      <w:r w:rsidR="006B61BF">
        <w:rPr>
          <w:b w:val="0"/>
          <w:sz w:val="22"/>
          <w:szCs w:val="22"/>
        </w:rPr>
        <w:tab/>
      </w:r>
      <w:r w:rsidR="006B61BF" w:rsidRPr="00AE79A8">
        <w:rPr>
          <w:b w:val="0"/>
          <w:sz w:val="22"/>
          <w:szCs w:val="22"/>
        </w:rPr>
        <w:t>75,621</w:t>
      </w:r>
      <w:r w:rsidR="006B61BF" w:rsidRPr="00AE79A8">
        <w:rPr>
          <w:b w:val="0"/>
          <w:sz w:val="22"/>
          <w:szCs w:val="22"/>
        </w:rPr>
        <w:tab/>
      </w:r>
      <w:r w:rsidR="006B61BF" w:rsidRPr="00AE79A8">
        <w:rPr>
          <w:b w:val="0"/>
          <w:sz w:val="22"/>
          <w:szCs w:val="22"/>
        </w:rPr>
        <w:tab/>
        <w:t xml:space="preserve">Within 30 </w:t>
      </w:r>
      <w:proofErr w:type="spellStart"/>
      <w:r w:rsidR="006B61BF" w:rsidRPr="00AE79A8">
        <w:rPr>
          <w:b w:val="0"/>
          <w:sz w:val="22"/>
          <w:szCs w:val="22"/>
        </w:rPr>
        <w:t>mths</w:t>
      </w:r>
      <w:proofErr w:type="spellEnd"/>
      <w:r w:rsidR="006B61BF" w:rsidRPr="00AE79A8">
        <w:rPr>
          <w:b w:val="0"/>
          <w:sz w:val="22"/>
          <w:szCs w:val="22"/>
        </w:rPr>
        <w:tab/>
        <w:t xml:space="preserve">   </w:t>
      </w:r>
      <w:r w:rsidR="006B61BF" w:rsidRPr="00AE79A8">
        <w:rPr>
          <w:b w:val="0"/>
          <w:sz w:val="22"/>
          <w:szCs w:val="22"/>
        </w:rPr>
        <w:tab/>
        <w:t xml:space="preserve">  75,621</w:t>
      </w:r>
      <w:r w:rsidR="006B61BF" w:rsidRPr="00AE79A8">
        <w:rPr>
          <w:b w:val="0"/>
          <w:sz w:val="22"/>
          <w:szCs w:val="22"/>
        </w:rPr>
        <w:tab/>
        <w:t xml:space="preserve">                  -</w:t>
      </w:r>
    </w:p>
    <w:p w:rsidR="006C4FB7" w:rsidRPr="00AE79A8" w:rsidRDefault="00AA411E" w:rsidP="00E41BF9">
      <w:pPr>
        <w:rPr>
          <w:b w:val="0"/>
          <w:sz w:val="22"/>
          <w:szCs w:val="22"/>
        </w:rPr>
      </w:pPr>
      <w:proofErr w:type="gramStart"/>
      <w:r>
        <w:rPr>
          <w:b w:val="0"/>
          <w:sz w:val="22"/>
          <w:szCs w:val="22"/>
        </w:rPr>
        <w:t>m</w:t>
      </w:r>
      <w:r w:rsidR="00FD0DB8" w:rsidRPr="00AE79A8">
        <w:rPr>
          <w:b w:val="0"/>
          <w:sz w:val="22"/>
          <w:szCs w:val="22"/>
        </w:rPr>
        <w:t>ining</w:t>
      </w:r>
      <w:proofErr w:type="gramEnd"/>
      <w:r w:rsidR="004136DF" w:rsidRPr="00AE79A8">
        <w:rPr>
          <w:b w:val="0"/>
          <w:sz w:val="22"/>
          <w:szCs w:val="22"/>
        </w:rPr>
        <w:t xml:space="preserve"> o</w:t>
      </w:r>
      <w:r w:rsidR="00FD0DB8" w:rsidRPr="00AE79A8">
        <w:rPr>
          <w:b w:val="0"/>
          <w:sz w:val="22"/>
          <w:szCs w:val="22"/>
        </w:rPr>
        <w:t>peration</w:t>
      </w:r>
      <w:r w:rsidR="00FD0DB8" w:rsidRPr="00AE79A8">
        <w:rPr>
          <w:b w:val="0"/>
          <w:sz w:val="22"/>
          <w:szCs w:val="22"/>
        </w:rPr>
        <w:tab/>
      </w:r>
      <w:r w:rsidR="00FD0DB8" w:rsidRPr="00AE79A8">
        <w:rPr>
          <w:b w:val="0"/>
          <w:sz w:val="22"/>
          <w:szCs w:val="22"/>
        </w:rPr>
        <w:tab/>
      </w:r>
      <w:r w:rsidR="001A6867" w:rsidRPr="00AE79A8">
        <w:rPr>
          <w:b w:val="0"/>
          <w:sz w:val="22"/>
          <w:szCs w:val="22"/>
        </w:rPr>
        <w:tab/>
      </w:r>
      <w:r w:rsidR="003A39E0" w:rsidRPr="00AE79A8">
        <w:rPr>
          <w:b w:val="0"/>
          <w:sz w:val="22"/>
          <w:szCs w:val="22"/>
        </w:rPr>
        <w:tab/>
      </w:r>
      <w:r w:rsidR="00FA40A2" w:rsidRPr="00AE79A8">
        <w:rPr>
          <w:b w:val="0"/>
          <w:sz w:val="22"/>
          <w:szCs w:val="22"/>
        </w:rPr>
        <w:t xml:space="preserve">    </w:t>
      </w:r>
    </w:p>
    <w:p w:rsidR="00696473" w:rsidRPr="00AE79A8" w:rsidRDefault="006C4FB7" w:rsidP="00E41BF9">
      <w:pPr>
        <w:rPr>
          <w:b w:val="0"/>
          <w:sz w:val="22"/>
          <w:szCs w:val="22"/>
        </w:rPr>
      </w:pPr>
      <w:r w:rsidRPr="00AE79A8">
        <w:rPr>
          <w:b w:val="0"/>
          <w:sz w:val="22"/>
          <w:szCs w:val="22"/>
        </w:rPr>
        <w:t xml:space="preserve"> </w:t>
      </w:r>
    </w:p>
    <w:p w:rsidR="00FD0DB8" w:rsidRPr="00AE79A8" w:rsidRDefault="00FD0DB8" w:rsidP="00E41BF9">
      <w:pPr>
        <w:rPr>
          <w:b w:val="0"/>
          <w:sz w:val="22"/>
          <w:szCs w:val="22"/>
        </w:rPr>
      </w:pPr>
      <w:r w:rsidRPr="00AE79A8">
        <w:rPr>
          <w:b w:val="0"/>
          <w:sz w:val="22"/>
          <w:szCs w:val="22"/>
        </w:rPr>
        <w:t>Purchase of plant and</w:t>
      </w:r>
      <w:r w:rsidR="006B61BF">
        <w:rPr>
          <w:b w:val="0"/>
          <w:sz w:val="22"/>
          <w:szCs w:val="22"/>
        </w:rPr>
        <w:tab/>
      </w:r>
      <w:r w:rsidR="006B61BF">
        <w:rPr>
          <w:b w:val="0"/>
          <w:sz w:val="22"/>
          <w:szCs w:val="22"/>
        </w:rPr>
        <w:tab/>
      </w:r>
      <w:r w:rsidR="006B61BF">
        <w:rPr>
          <w:b w:val="0"/>
          <w:sz w:val="22"/>
          <w:szCs w:val="22"/>
        </w:rPr>
        <w:tab/>
      </w:r>
      <w:r w:rsidR="006B61BF" w:rsidRPr="00AE79A8">
        <w:rPr>
          <w:b w:val="0"/>
          <w:sz w:val="22"/>
          <w:szCs w:val="22"/>
        </w:rPr>
        <w:t>10,000</w:t>
      </w:r>
      <w:r w:rsidR="006B61BF" w:rsidRPr="00AE79A8">
        <w:rPr>
          <w:b w:val="0"/>
          <w:sz w:val="22"/>
          <w:szCs w:val="22"/>
        </w:rPr>
        <w:tab/>
      </w:r>
      <w:r w:rsidR="006B61BF" w:rsidRPr="00AE79A8">
        <w:rPr>
          <w:b w:val="0"/>
          <w:sz w:val="22"/>
          <w:szCs w:val="22"/>
        </w:rPr>
        <w:tab/>
      </w:r>
      <w:proofErr w:type="gramStart"/>
      <w:r w:rsidR="006B61BF" w:rsidRPr="00AE79A8">
        <w:rPr>
          <w:b w:val="0"/>
          <w:sz w:val="22"/>
          <w:szCs w:val="22"/>
        </w:rPr>
        <w:t>Within</w:t>
      </w:r>
      <w:proofErr w:type="gramEnd"/>
      <w:r w:rsidR="006B61BF" w:rsidRPr="00AE79A8">
        <w:rPr>
          <w:b w:val="0"/>
          <w:sz w:val="22"/>
          <w:szCs w:val="22"/>
        </w:rPr>
        <w:t xml:space="preserve"> 12 </w:t>
      </w:r>
      <w:proofErr w:type="spellStart"/>
      <w:r w:rsidR="006B61BF" w:rsidRPr="00AE79A8">
        <w:rPr>
          <w:b w:val="0"/>
          <w:sz w:val="22"/>
          <w:szCs w:val="22"/>
        </w:rPr>
        <w:t>mths</w:t>
      </w:r>
      <w:proofErr w:type="spellEnd"/>
      <w:r w:rsidR="006B61BF" w:rsidRPr="00AE79A8">
        <w:rPr>
          <w:b w:val="0"/>
          <w:sz w:val="22"/>
          <w:szCs w:val="22"/>
        </w:rPr>
        <w:tab/>
        <w:t xml:space="preserve">  </w:t>
      </w:r>
      <w:r w:rsidR="006B61BF" w:rsidRPr="00AE79A8">
        <w:rPr>
          <w:b w:val="0"/>
          <w:sz w:val="22"/>
          <w:szCs w:val="22"/>
        </w:rPr>
        <w:tab/>
        <w:t xml:space="preserve"> 10,000</w:t>
      </w:r>
      <w:r w:rsidR="006B61BF" w:rsidRPr="00AE79A8">
        <w:rPr>
          <w:b w:val="0"/>
          <w:sz w:val="22"/>
          <w:szCs w:val="22"/>
        </w:rPr>
        <w:tab/>
      </w:r>
      <w:r w:rsidR="006B61BF" w:rsidRPr="00AE79A8">
        <w:rPr>
          <w:b w:val="0"/>
          <w:sz w:val="22"/>
          <w:szCs w:val="22"/>
        </w:rPr>
        <w:tab/>
        <w:t xml:space="preserve">     -</w:t>
      </w:r>
    </w:p>
    <w:p w:rsidR="00FD0DB8" w:rsidRPr="00AE79A8" w:rsidRDefault="00FD0DB8" w:rsidP="00E41BF9">
      <w:pPr>
        <w:rPr>
          <w:b w:val="0"/>
          <w:sz w:val="22"/>
          <w:szCs w:val="22"/>
        </w:rPr>
      </w:pPr>
      <w:proofErr w:type="gramStart"/>
      <w:r w:rsidRPr="00AE79A8">
        <w:rPr>
          <w:b w:val="0"/>
          <w:sz w:val="22"/>
          <w:szCs w:val="22"/>
        </w:rPr>
        <w:t>equipment</w:t>
      </w:r>
      <w:proofErr w:type="gramEnd"/>
      <w:r w:rsidRPr="00AE79A8">
        <w:rPr>
          <w:b w:val="0"/>
          <w:sz w:val="22"/>
          <w:szCs w:val="22"/>
        </w:rPr>
        <w:t xml:space="preserve"> for limestone </w:t>
      </w:r>
    </w:p>
    <w:p w:rsidR="00696473" w:rsidRPr="00AE79A8" w:rsidRDefault="00FD0DB8" w:rsidP="00E41BF9">
      <w:pPr>
        <w:rPr>
          <w:b w:val="0"/>
          <w:sz w:val="22"/>
          <w:szCs w:val="22"/>
        </w:rPr>
      </w:pPr>
      <w:proofErr w:type="gramStart"/>
      <w:r w:rsidRPr="00AE79A8">
        <w:rPr>
          <w:b w:val="0"/>
          <w:sz w:val="22"/>
          <w:szCs w:val="22"/>
        </w:rPr>
        <w:t>mining</w:t>
      </w:r>
      <w:proofErr w:type="gramEnd"/>
      <w:r w:rsidRPr="00AE79A8">
        <w:rPr>
          <w:b w:val="0"/>
          <w:sz w:val="22"/>
          <w:szCs w:val="22"/>
        </w:rPr>
        <w:t xml:space="preserve"> operation</w:t>
      </w:r>
      <w:r w:rsidRPr="00AE79A8">
        <w:rPr>
          <w:b w:val="0"/>
          <w:sz w:val="22"/>
          <w:szCs w:val="22"/>
        </w:rPr>
        <w:tab/>
      </w:r>
      <w:r w:rsidRPr="00AE79A8">
        <w:rPr>
          <w:b w:val="0"/>
          <w:sz w:val="22"/>
          <w:szCs w:val="22"/>
        </w:rPr>
        <w:tab/>
      </w:r>
      <w:r w:rsidR="001A6867" w:rsidRPr="00AE79A8">
        <w:rPr>
          <w:b w:val="0"/>
          <w:sz w:val="22"/>
          <w:szCs w:val="22"/>
        </w:rPr>
        <w:tab/>
      </w:r>
    </w:p>
    <w:p w:rsidR="00FD0DB8" w:rsidRPr="00AE79A8" w:rsidRDefault="00FD0DB8" w:rsidP="00E41BF9">
      <w:pPr>
        <w:rPr>
          <w:b w:val="0"/>
          <w:sz w:val="22"/>
          <w:szCs w:val="22"/>
        </w:rPr>
      </w:pPr>
    </w:p>
    <w:p w:rsidR="00CA56BE" w:rsidRPr="00AE79A8" w:rsidRDefault="00CA56BE" w:rsidP="00E41BF9">
      <w:pPr>
        <w:rPr>
          <w:b w:val="0"/>
          <w:sz w:val="22"/>
          <w:szCs w:val="22"/>
        </w:rPr>
      </w:pPr>
      <w:r w:rsidRPr="00AE79A8">
        <w:rPr>
          <w:b w:val="0"/>
          <w:sz w:val="22"/>
          <w:szCs w:val="22"/>
        </w:rPr>
        <w:t>Working capital for limestone</w:t>
      </w:r>
      <w:r w:rsidR="002E4C1F">
        <w:rPr>
          <w:b w:val="0"/>
          <w:sz w:val="22"/>
          <w:szCs w:val="22"/>
        </w:rPr>
        <w:tab/>
      </w:r>
      <w:r w:rsidR="002E4C1F">
        <w:rPr>
          <w:b w:val="0"/>
          <w:sz w:val="22"/>
          <w:szCs w:val="22"/>
        </w:rPr>
        <w:tab/>
      </w:r>
      <w:r w:rsidR="002E4C1F" w:rsidRPr="00AE79A8">
        <w:rPr>
          <w:b w:val="0"/>
          <w:sz w:val="22"/>
          <w:szCs w:val="22"/>
        </w:rPr>
        <w:t>8,000</w:t>
      </w:r>
      <w:r w:rsidR="002E4C1F" w:rsidRPr="00AE79A8">
        <w:rPr>
          <w:b w:val="0"/>
          <w:sz w:val="22"/>
          <w:szCs w:val="22"/>
        </w:rPr>
        <w:tab/>
      </w:r>
      <w:r w:rsidR="002E4C1F" w:rsidRPr="00AE79A8">
        <w:rPr>
          <w:b w:val="0"/>
          <w:sz w:val="22"/>
          <w:szCs w:val="22"/>
        </w:rPr>
        <w:tab/>
        <w:t xml:space="preserve">Within 24 </w:t>
      </w:r>
      <w:proofErr w:type="spellStart"/>
      <w:r w:rsidR="002E4C1F" w:rsidRPr="00AE79A8">
        <w:rPr>
          <w:b w:val="0"/>
          <w:sz w:val="22"/>
          <w:szCs w:val="22"/>
        </w:rPr>
        <w:t>mths</w:t>
      </w:r>
      <w:proofErr w:type="spellEnd"/>
      <w:r w:rsidR="002E4C1F" w:rsidRPr="00AE79A8">
        <w:rPr>
          <w:b w:val="0"/>
          <w:sz w:val="22"/>
          <w:szCs w:val="22"/>
        </w:rPr>
        <w:tab/>
        <w:t xml:space="preserve">   </w:t>
      </w:r>
      <w:r w:rsidR="002E4C1F" w:rsidRPr="00AE79A8">
        <w:rPr>
          <w:b w:val="0"/>
          <w:sz w:val="22"/>
          <w:szCs w:val="22"/>
        </w:rPr>
        <w:tab/>
        <w:t xml:space="preserve">   8,000    </w:t>
      </w:r>
      <w:r w:rsidR="002E4C1F" w:rsidRPr="00AE79A8">
        <w:rPr>
          <w:b w:val="0"/>
          <w:sz w:val="22"/>
          <w:szCs w:val="22"/>
        </w:rPr>
        <w:tab/>
        <w:t xml:space="preserve">     -      </w:t>
      </w:r>
    </w:p>
    <w:p w:rsidR="005A1501" w:rsidRPr="00AE79A8" w:rsidRDefault="00CA56BE" w:rsidP="00E41BF9">
      <w:pPr>
        <w:rPr>
          <w:b w:val="0"/>
          <w:sz w:val="22"/>
          <w:szCs w:val="22"/>
        </w:rPr>
      </w:pPr>
      <w:proofErr w:type="gramStart"/>
      <w:r w:rsidRPr="00AE79A8">
        <w:rPr>
          <w:b w:val="0"/>
          <w:sz w:val="22"/>
          <w:szCs w:val="22"/>
        </w:rPr>
        <w:t>mining</w:t>
      </w:r>
      <w:proofErr w:type="gramEnd"/>
      <w:r w:rsidRPr="00AE79A8">
        <w:rPr>
          <w:b w:val="0"/>
          <w:sz w:val="22"/>
          <w:szCs w:val="22"/>
        </w:rPr>
        <w:t xml:space="preserve"> operation</w:t>
      </w:r>
      <w:r w:rsidRPr="00AE79A8">
        <w:rPr>
          <w:b w:val="0"/>
          <w:sz w:val="22"/>
          <w:szCs w:val="22"/>
        </w:rPr>
        <w:tab/>
      </w:r>
      <w:r w:rsidR="006C4FB7" w:rsidRPr="00AE79A8">
        <w:rPr>
          <w:b w:val="0"/>
          <w:sz w:val="22"/>
          <w:szCs w:val="22"/>
        </w:rPr>
        <w:tab/>
      </w:r>
      <w:r w:rsidR="001A6867" w:rsidRPr="00AE79A8">
        <w:rPr>
          <w:b w:val="0"/>
          <w:sz w:val="22"/>
          <w:szCs w:val="22"/>
        </w:rPr>
        <w:tab/>
      </w:r>
      <w:r w:rsidR="005F03DA" w:rsidRPr="00AE79A8">
        <w:rPr>
          <w:b w:val="0"/>
          <w:sz w:val="22"/>
          <w:szCs w:val="22"/>
        </w:rPr>
        <w:t xml:space="preserve">  </w:t>
      </w:r>
      <w:r w:rsidR="00036892" w:rsidRPr="00AE79A8">
        <w:rPr>
          <w:b w:val="0"/>
          <w:sz w:val="22"/>
          <w:szCs w:val="22"/>
        </w:rPr>
        <w:tab/>
      </w:r>
    </w:p>
    <w:p w:rsidR="00422C6F" w:rsidRDefault="00422C6F" w:rsidP="00E41BF9">
      <w:pPr>
        <w:rPr>
          <w:b w:val="0"/>
          <w:sz w:val="22"/>
          <w:szCs w:val="22"/>
        </w:rPr>
      </w:pPr>
    </w:p>
    <w:p w:rsidR="00CA56BE" w:rsidRPr="00AE79A8" w:rsidRDefault="00036892" w:rsidP="00E41BF9">
      <w:pPr>
        <w:rPr>
          <w:b w:val="0"/>
          <w:sz w:val="22"/>
          <w:szCs w:val="22"/>
        </w:rPr>
      </w:pPr>
      <w:r w:rsidRPr="00AE79A8">
        <w:rPr>
          <w:b w:val="0"/>
          <w:sz w:val="22"/>
          <w:szCs w:val="22"/>
        </w:rPr>
        <w:t xml:space="preserve">Working capital </w:t>
      </w:r>
      <w:r w:rsidR="00CA56BE" w:rsidRPr="00AE79A8">
        <w:rPr>
          <w:b w:val="0"/>
          <w:sz w:val="22"/>
          <w:szCs w:val="22"/>
        </w:rPr>
        <w:t>for fast food</w:t>
      </w:r>
      <w:r w:rsidR="00AA411E">
        <w:rPr>
          <w:b w:val="0"/>
          <w:sz w:val="22"/>
          <w:szCs w:val="22"/>
        </w:rPr>
        <w:tab/>
      </w:r>
      <w:r w:rsidR="00AA411E">
        <w:rPr>
          <w:b w:val="0"/>
          <w:sz w:val="22"/>
          <w:szCs w:val="22"/>
        </w:rPr>
        <w:tab/>
      </w:r>
      <w:r w:rsidR="00AA411E" w:rsidRPr="00AE79A8">
        <w:rPr>
          <w:b w:val="0"/>
          <w:sz w:val="22"/>
          <w:szCs w:val="22"/>
        </w:rPr>
        <w:t>5,000</w:t>
      </w:r>
      <w:r w:rsidR="00AA411E" w:rsidRPr="00AE79A8">
        <w:rPr>
          <w:b w:val="0"/>
          <w:sz w:val="22"/>
          <w:szCs w:val="22"/>
        </w:rPr>
        <w:tab/>
      </w:r>
      <w:r w:rsidR="00AA411E" w:rsidRPr="00AE79A8">
        <w:rPr>
          <w:b w:val="0"/>
          <w:sz w:val="22"/>
          <w:szCs w:val="22"/>
        </w:rPr>
        <w:tab/>
        <w:t xml:space="preserve">Within 12 </w:t>
      </w:r>
      <w:proofErr w:type="spellStart"/>
      <w:r w:rsidR="00AA411E" w:rsidRPr="00AE79A8">
        <w:rPr>
          <w:b w:val="0"/>
          <w:sz w:val="22"/>
          <w:szCs w:val="22"/>
        </w:rPr>
        <w:t>mths</w:t>
      </w:r>
      <w:proofErr w:type="spellEnd"/>
      <w:r w:rsidR="00AA411E" w:rsidRPr="00AE79A8">
        <w:rPr>
          <w:b w:val="0"/>
          <w:sz w:val="22"/>
          <w:szCs w:val="22"/>
        </w:rPr>
        <w:tab/>
        <w:t xml:space="preserve">      </w:t>
      </w:r>
      <w:r w:rsidR="00AA411E" w:rsidRPr="00AE79A8">
        <w:rPr>
          <w:b w:val="0"/>
          <w:sz w:val="22"/>
          <w:szCs w:val="22"/>
        </w:rPr>
        <w:tab/>
        <w:t xml:space="preserve">   5,000</w:t>
      </w:r>
      <w:r w:rsidR="00AA411E" w:rsidRPr="00AE79A8">
        <w:rPr>
          <w:b w:val="0"/>
          <w:sz w:val="22"/>
          <w:szCs w:val="22"/>
        </w:rPr>
        <w:tab/>
      </w:r>
      <w:r w:rsidR="00AA411E" w:rsidRPr="00AE79A8">
        <w:rPr>
          <w:b w:val="0"/>
          <w:sz w:val="22"/>
          <w:szCs w:val="22"/>
        </w:rPr>
        <w:tab/>
        <w:t xml:space="preserve">     -</w:t>
      </w:r>
    </w:p>
    <w:p w:rsidR="00AA411E" w:rsidRDefault="00AA411E" w:rsidP="00E41BF9">
      <w:pPr>
        <w:rPr>
          <w:b w:val="0"/>
          <w:sz w:val="22"/>
          <w:szCs w:val="22"/>
        </w:rPr>
      </w:pPr>
      <w:proofErr w:type="gramStart"/>
      <w:r>
        <w:rPr>
          <w:b w:val="0"/>
          <w:sz w:val="22"/>
          <w:szCs w:val="22"/>
        </w:rPr>
        <w:t>o</w:t>
      </w:r>
      <w:r w:rsidR="00CA56BE" w:rsidRPr="00AE79A8">
        <w:rPr>
          <w:b w:val="0"/>
          <w:sz w:val="22"/>
          <w:szCs w:val="22"/>
        </w:rPr>
        <w:t>peration</w:t>
      </w:r>
      <w:proofErr w:type="gramEnd"/>
      <w:r w:rsidR="00CA56BE" w:rsidRPr="00AE79A8">
        <w:rPr>
          <w:b w:val="0"/>
          <w:sz w:val="22"/>
          <w:szCs w:val="22"/>
        </w:rPr>
        <w:tab/>
      </w:r>
      <w:r w:rsidR="005A1501" w:rsidRPr="00AE79A8">
        <w:rPr>
          <w:b w:val="0"/>
          <w:sz w:val="22"/>
          <w:szCs w:val="22"/>
        </w:rPr>
        <w:tab/>
      </w:r>
      <w:r w:rsidR="001A6867" w:rsidRPr="00AE79A8">
        <w:rPr>
          <w:b w:val="0"/>
          <w:sz w:val="22"/>
          <w:szCs w:val="22"/>
        </w:rPr>
        <w:tab/>
      </w:r>
      <w:r w:rsidR="005A1501" w:rsidRPr="00AE79A8">
        <w:rPr>
          <w:b w:val="0"/>
          <w:sz w:val="22"/>
          <w:szCs w:val="22"/>
        </w:rPr>
        <w:tab/>
      </w:r>
      <w:r w:rsidR="005F03DA" w:rsidRPr="00AE79A8">
        <w:rPr>
          <w:b w:val="0"/>
          <w:sz w:val="22"/>
          <w:szCs w:val="22"/>
        </w:rPr>
        <w:t xml:space="preserve">  </w:t>
      </w:r>
    </w:p>
    <w:p w:rsidR="005A1501" w:rsidRPr="00AE79A8" w:rsidRDefault="005A1501" w:rsidP="00E41BF9">
      <w:pPr>
        <w:rPr>
          <w:b w:val="0"/>
          <w:sz w:val="22"/>
          <w:szCs w:val="22"/>
        </w:rPr>
      </w:pPr>
      <w:r w:rsidRPr="00AE79A8">
        <w:rPr>
          <w:b w:val="0"/>
          <w:sz w:val="22"/>
          <w:szCs w:val="22"/>
        </w:rPr>
        <w:t xml:space="preserve"> </w:t>
      </w:r>
    </w:p>
    <w:p w:rsidR="00CA56BE" w:rsidRPr="00AE79A8" w:rsidRDefault="00CA56BE" w:rsidP="00E41BF9">
      <w:pPr>
        <w:rPr>
          <w:b w:val="0"/>
          <w:sz w:val="22"/>
          <w:szCs w:val="22"/>
        </w:rPr>
      </w:pPr>
      <w:r w:rsidRPr="00AE79A8">
        <w:rPr>
          <w:b w:val="0"/>
          <w:sz w:val="22"/>
          <w:szCs w:val="22"/>
        </w:rPr>
        <w:t>Future investments</w:t>
      </w:r>
      <w:r w:rsidRPr="00AE79A8">
        <w:rPr>
          <w:b w:val="0"/>
          <w:sz w:val="22"/>
          <w:szCs w:val="22"/>
        </w:rPr>
        <w:tab/>
      </w:r>
      <w:r w:rsidRPr="00AE79A8">
        <w:rPr>
          <w:b w:val="0"/>
          <w:sz w:val="22"/>
          <w:szCs w:val="22"/>
        </w:rPr>
        <w:tab/>
      </w:r>
      <w:r w:rsidR="007F0632" w:rsidRPr="00AE79A8">
        <w:rPr>
          <w:b w:val="0"/>
          <w:sz w:val="22"/>
          <w:szCs w:val="22"/>
        </w:rPr>
        <w:tab/>
      </w:r>
      <w:r w:rsidRPr="00AE79A8">
        <w:rPr>
          <w:b w:val="0"/>
          <w:sz w:val="22"/>
          <w:szCs w:val="22"/>
        </w:rPr>
        <w:t>60,000</w:t>
      </w:r>
      <w:r w:rsidRPr="00AE79A8">
        <w:rPr>
          <w:b w:val="0"/>
          <w:sz w:val="22"/>
          <w:szCs w:val="22"/>
        </w:rPr>
        <w:tab/>
      </w:r>
      <w:r w:rsidRPr="00AE79A8">
        <w:rPr>
          <w:b w:val="0"/>
          <w:sz w:val="22"/>
          <w:szCs w:val="22"/>
        </w:rPr>
        <w:tab/>
      </w:r>
      <w:proofErr w:type="gramStart"/>
      <w:r w:rsidRPr="00AE79A8">
        <w:rPr>
          <w:b w:val="0"/>
          <w:sz w:val="22"/>
          <w:szCs w:val="22"/>
        </w:rPr>
        <w:t>Within</w:t>
      </w:r>
      <w:proofErr w:type="gramEnd"/>
      <w:r w:rsidRPr="00AE79A8">
        <w:rPr>
          <w:b w:val="0"/>
          <w:sz w:val="22"/>
          <w:szCs w:val="22"/>
        </w:rPr>
        <w:t xml:space="preserve"> 24 </w:t>
      </w:r>
      <w:proofErr w:type="spellStart"/>
      <w:r w:rsidRPr="00AE79A8">
        <w:rPr>
          <w:b w:val="0"/>
          <w:sz w:val="22"/>
          <w:szCs w:val="22"/>
        </w:rPr>
        <w:t>mths</w:t>
      </w:r>
      <w:proofErr w:type="spellEnd"/>
      <w:r w:rsidR="001562B3" w:rsidRPr="00AE79A8">
        <w:rPr>
          <w:b w:val="0"/>
          <w:sz w:val="22"/>
          <w:szCs w:val="22"/>
        </w:rPr>
        <w:tab/>
      </w:r>
      <w:r w:rsidR="004136DF" w:rsidRPr="00AE79A8">
        <w:rPr>
          <w:b w:val="0"/>
          <w:sz w:val="22"/>
          <w:szCs w:val="22"/>
        </w:rPr>
        <w:tab/>
      </w:r>
      <w:r w:rsidR="00C205A9" w:rsidRPr="00AE79A8">
        <w:rPr>
          <w:b w:val="0"/>
          <w:sz w:val="22"/>
          <w:szCs w:val="22"/>
        </w:rPr>
        <w:t xml:space="preserve"> </w:t>
      </w:r>
      <w:r w:rsidR="00070FF3" w:rsidRPr="00AE79A8">
        <w:rPr>
          <w:b w:val="0"/>
          <w:sz w:val="22"/>
          <w:szCs w:val="22"/>
        </w:rPr>
        <w:t>60</w:t>
      </w:r>
      <w:r w:rsidR="00B70106" w:rsidRPr="00AE79A8">
        <w:rPr>
          <w:b w:val="0"/>
          <w:sz w:val="22"/>
          <w:szCs w:val="22"/>
        </w:rPr>
        <w:t>,</w:t>
      </w:r>
      <w:r w:rsidR="00737039" w:rsidRPr="00AE79A8">
        <w:rPr>
          <w:b w:val="0"/>
          <w:sz w:val="22"/>
          <w:szCs w:val="22"/>
        </w:rPr>
        <w:t>000</w:t>
      </w:r>
      <w:r w:rsidR="004136DF" w:rsidRPr="00AE79A8">
        <w:rPr>
          <w:b w:val="0"/>
          <w:sz w:val="22"/>
          <w:szCs w:val="22"/>
        </w:rPr>
        <w:tab/>
      </w:r>
      <w:r w:rsidR="004136DF" w:rsidRPr="00AE79A8">
        <w:rPr>
          <w:b w:val="0"/>
          <w:sz w:val="22"/>
          <w:szCs w:val="22"/>
        </w:rPr>
        <w:tab/>
      </w:r>
      <w:r w:rsidR="00737039" w:rsidRPr="00AE79A8">
        <w:rPr>
          <w:b w:val="0"/>
          <w:sz w:val="22"/>
          <w:szCs w:val="22"/>
        </w:rPr>
        <w:t xml:space="preserve">  </w:t>
      </w:r>
      <w:r w:rsidR="00070FF3" w:rsidRPr="00AE79A8">
        <w:rPr>
          <w:b w:val="0"/>
          <w:sz w:val="22"/>
          <w:szCs w:val="22"/>
        </w:rPr>
        <w:t xml:space="preserve">   -</w:t>
      </w:r>
    </w:p>
    <w:p w:rsidR="004136DF" w:rsidRPr="00AE79A8" w:rsidRDefault="004136DF" w:rsidP="00E41BF9">
      <w:pPr>
        <w:rPr>
          <w:b w:val="0"/>
          <w:sz w:val="22"/>
          <w:szCs w:val="22"/>
        </w:rPr>
      </w:pPr>
    </w:p>
    <w:p w:rsidR="00CA56BE" w:rsidRPr="00AE79A8" w:rsidRDefault="00CA56BE" w:rsidP="00E41BF9">
      <w:pPr>
        <w:rPr>
          <w:b w:val="0"/>
          <w:sz w:val="22"/>
          <w:szCs w:val="22"/>
        </w:rPr>
      </w:pPr>
      <w:r w:rsidRPr="00AE79A8">
        <w:rPr>
          <w:b w:val="0"/>
          <w:sz w:val="22"/>
          <w:szCs w:val="22"/>
        </w:rPr>
        <w:t>Repayment of borrowings</w:t>
      </w:r>
      <w:r w:rsidRPr="00AE79A8">
        <w:rPr>
          <w:b w:val="0"/>
          <w:sz w:val="22"/>
          <w:szCs w:val="22"/>
        </w:rPr>
        <w:tab/>
      </w:r>
      <w:r w:rsidR="001A6867" w:rsidRPr="00AE79A8">
        <w:rPr>
          <w:b w:val="0"/>
          <w:sz w:val="22"/>
          <w:szCs w:val="22"/>
        </w:rPr>
        <w:tab/>
      </w:r>
      <w:r w:rsidR="00FA40A2" w:rsidRPr="00AE79A8">
        <w:rPr>
          <w:b w:val="0"/>
          <w:sz w:val="22"/>
          <w:szCs w:val="22"/>
        </w:rPr>
        <w:t>20</w:t>
      </w:r>
      <w:r w:rsidRPr="00AE79A8">
        <w:rPr>
          <w:b w:val="0"/>
          <w:sz w:val="22"/>
          <w:szCs w:val="22"/>
        </w:rPr>
        <w:t>,</w:t>
      </w:r>
      <w:r w:rsidR="00FA40A2" w:rsidRPr="00AE79A8">
        <w:rPr>
          <w:b w:val="0"/>
          <w:sz w:val="22"/>
          <w:szCs w:val="22"/>
        </w:rPr>
        <w:t>409</w:t>
      </w:r>
      <w:r w:rsidR="00036892" w:rsidRPr="00AE79A8">
        <w:rPr>
          <w:b w:val="0"/>
          <w:sz w:val="22"/>
          <w:szCs w:val="22"/>
        </w:rPr>
        <w:tab/>
      </w:r>
      <w:r w:rsidR="00036892" w:rsidRPr="00AE79A8">
        <w:rPr>
          <w:b w:val="0"/>
          <w:sz w:val="22"/>
          <w:szCs w:val="22"/>
        </w:rPr>
        <w:tab/>
        <w:t xml:space="preserve">Within </w:t>
      </w:r>
      <w:r w:rsidRPr="00AE79A8">
        <w:rPr>
          <w:b w:val="0"/>
          <w:sz w:val="22"/>
          <w:szCs w:val="22"/>
        </w:rPr>
        <w:t>3</w:t>
      </w:r>
      <w:r w:rsidR="00036892" w:rsidRPr="00AE79A8">
        <w:rPr>
          <w:b w:val="0"/>
          <w:sz w:val="22"/>
          <w:szCs w:val="22"/>
        </w:rPr>
        <w:t xml:space="preserve"> </w:t>
      </w:r>
      <w:proofErr w:type="spellStart"/>
      <w:r w:rsidR="00036892" w:rsidRPr="00AE79A8">
        <w:rPr>
          <w:b w:val="0"/>
          <w:sz w:val="22"/>
          <w:szCs w:val="22"/>
        </w:rPr>
        <w:t>m</w:t>
      </w:r>
      <w:r w:rsidR="005A1501" w:rsidRPr="00AE79A8">
        <w:rPr>
          <w:b w:val="0"/>
          <w:sz w:val="22"/>
          <w:szCs w:val="22"/>
        </w:rPr>
        <w:t>th</w:t>
      </w:r>
      <w:r w:rsidRPr="00AE79A8">
        <w:rPr>
          <w:b w:val="0"/>
          <w:sz w:val="22"/>
          <w:szCs w:val="22"/>
        </w:rPr>
        <w:t>s</w:t>
      </w:r>
      <w:proofErr w:type="spellEnd"/>
      <w:r w:rsidR="00A56A61" w:rsidRPr="00AE79A8">
        <w:rPr>
          <w:b w:val="0"/>
          <w:sz w:val="22"/>
          <w:szCs w:val="22"/>
        </w:rPr>
        <w:tab/>
      </w:r>
      <w:r w:rsidR="004136DF" w:rsidRPr="00AE79A8">
        <w:rPr>
          <w:b w:val="0"/>
          <w:sz w:val="22"/>
          <w:szCs w:val="22"/>
        </w:rPr>
        <w:tab/>
      </w:r>
      <w:r w:rsidR="00840D64" w:rsidRPr="00AE79A8">
        <w:rPr>
          <w:b w:val="0"/>
          <w:sz w:val="22"/>
          <w:szCs w:val="22"/>
        </w:rPr>
        <w:t xml:space="preserve"> </w:t>
      </w:r>
      <w:r w:rsidR="00737039" w:rsidRPr="00AE79A8">
        <w:rPr>
          <w:b w:val="0"/>
          <w:sz w:val="22"/>
          <w:szCs w:val="22"/>
        </w:rPr>
        <w:t>2</w:t>
      </w:r>
      <w:r w:rsidR="00FA40A2" w:rsidRPr="00AE79A8">
        <w:rPr>
          <w:b w:val="0"/>
          <w:sz w:val="22"/>
          <w:szCs w:val="22"/>
        </w:rPr>
        <w:t>0</w:t>
      </w:r>
      <w:r w:rsidR="00A56A61" w:rsidRPr="00AE79A8">
        <w:rPr>
          <w:b w:val="0"/>
          <w:sz w:val="22"/>
          <w:szCs w:val="22"/>
        </w:rPr>
        <w:t>,</w:t>
      </w:r>
      <w:r w:rsidR="00FA40A2" w:rsidRPr="00AE79A8">
        <w:rPr>
          <w:b w:val="0"/>
          <w:sz w:val="22"/>
          <w:szCs w:val="22"/>
        </w:rPr>
        <w:t>409</w:t>
      </w:r>
      <w:r w:rsidR="009059ED" w:rsidRPr="00AE79A8">
        <w:rPr>
          <w:b w:val="0"/>
          <w:sz w:val="22"/>
          <w:szCs w:val="22"/>
        </w:rPr>
        <w:tab/>
      </w:r>
      <w:r w:rsidR="009059ED" w:rsidRPr="00AE79A8">
        <w:rPr>
          <w:b w:val="0"/>
          <w:sz w:val="22"/>
          <w:szCs w:val="22"/>
        </w:rPr>
        <w:tab/>
      </w:r>
      <w:r w:rsidR="00F36BA2" w:rsidRPr="00AE79A8">
        <w:rPr>
          <w:b w:val="0"/>
          <w:sz w:val="22"/>
          <w:szCs w:val="22"/>
        </w:rPr>
        <w:t xml:space="preserve">     </w:t>
      </w:r>
      <w:r w:rsidR="009059ED" w:rsidRPr="00AE79A8">
        <w:rPr>
          <w:b w:val="0"/>
          <w:sz w:val="22"/>
          <w:szCs w:val="22"/>
        </w:rPr>
        <w:t>-</w:t>
      </w:r>
    </w:p>
    <w:p w:rsidR="00CA56BE" w:rsidRPr="00AE79A8" w:rsidRDefault="00CA56BE" w:rsidP="00E41BF9">
      <w:pPr>
        <w:pStyle w:val="ListParagraph"/>
        <w:rPr>
          <w:b w:val="0"/>
          <w:sz w:val="22"/>
          <w:szCs w:val="22"/>
        </w:rPr>
      </w:pPr>
    </w:p>
    <w:p w:rsidR="00F36BA2" w:rsidRPr="00AE79A8" w:rsidRDefault="00CA56BE" w:rsidP="00E41BF9">
      <w:pPr>
        <w:rPr>
          <w:b w:val="0"/>
          <w:sz w:val="22"/>
          <w:szCs w:val="22"/>
        </w:rPr>
      </w:pPr>
      <w:r w:rsidRPr="00AE79A8">
        <w:rPr>
          <w:b w:val="0"/>
          <w:sz w:val="22"/>
          <w:szCs w:val="22"/>
        </w:rPr>
        <w:t xml:space="preserve">Estimated expenses in </w:t>
      </w:r>
      <w:r w:rsidR="006B61BF">
        <w:rPr>
          <w:b w:val="0"/>
          <w:sz w:val="22"/>
          <w:szCs w:val="22"/>
        </w:rPr>
        <w:tab/>
      </w:r>
      <w:r w:rsidR="006B61BF">
        <w:rPr>
          <w:b w:val="0"/>
          <w:sz w:val="22"/>
          <w:szCs w:val="22"/>
        </w:rPr>
        <w:tab/>
      </w:r>
      <w:r w:rsidR="006B61BF">
        <w:rPr>
          <w:b w:val="0"/>
          <w:sz w:val="22"/>
          <w:szCs w:val="22"/>
        </w:rPr>
        <w:tab/>
      </w:r>
      <w:r w:rsidR="006B61BF" w:rsidRPr="00AE79A8">
        <w:rPr>
          <w:b w:val="0"/>
          <w:sz w:val="22"/>
          <w:szCs w:val="22"/>
        </w:rPr>
        <w:t>4,750</w:t>
      </w:r>
      <w:r w:rsidR="006B61BF" w:rsidRPr="00AE79A8">
        <w:rPr>
          <w:b w:val="0"/>
          <w:sz w:val="22"/>
          <w:szCs w:val="22"/>
        </w:rPr>
        <w:tab/>
      </w:r>
      <w:r w:rsidR="006B61BF" w:rsidRPr="00AE79A8">
        <w:rPr>
          <w:b w:val="0"/>
          <w:sz w:val="22"/>
          <w:szCs w:val="22"/>
        </w:rPr>
        <w:tab/>
      </w:r>
      <w:proofErr w:type="gramStart"/>
      <w:r w:rsidR="006B61BF" w:rsidRPr="00AE79A8">
        <w:rPr>
          <w:b w:val="0"/>
          <w:sz w:val="22"/>
          <w:szCs w:val="22"/>
        </w:rPr>
        <w:t>Within</w:t>
      </w:r>
      <w:proofErr w:type="gramEnd"/>
      <w:r w:rsidR="006B61BF" w:rsidRPr="00AE79A8">
        <w:rPr>
          <w:b w:val="0"/>
          <w:sz w:val="22"/>
          <w:szCs w:val="22"/>
        </w:rPr>
        <w:t xml:space="preserve"> 3 </w:t>
      </w:r>
      <w:proofErr w:type="spellStart"/>
      <w:r w:rsidR="006B61BF" w:rsidRPr="00AE79A8">
        <w:rPr>
          <w:b w:val="0"/>
          <w:sz w:val="22"/>
          <w:szCs w:val="22"/>
        </w:rPr>
        <w:t>mths</w:t>
      </w:r>
      <w:proofErr w:type="spellEnd"/>
      <w:r w:rsidR="006B61BF" w:rsidRPr="00AE79A8">
        <w:rPr>
          <w:b w:val="0"/>
          <w:sz w:val="22"/>
          <w:szCs w:val="22"/>
        </w:rPr>
        <w:tab/>
        <w:t xml:space="preserve">  </w:t>
      </w:r>
      <w:r w:rsidR="006B61BF" w:rsidRPr="00AE79A8">
        <w:rPr>
          <w:b w:val="0"/>
          <w:sz w:val="22"/>
          <w:szCs w:val="22"/>
        </w:rPr>
        <w:tab/>
        <w:t xml:space="preserve">   4,750</w:t>
      </w:r>
      <w:r w:rsidR="006B61BF" w:rsidRPr="00AE79A8">
        <w:rPr>
          <w:b w:val="0"/>
          <w:sz w:val="22"/>
          <w:szCs w:val="22"/>
        </w:rPr>
        <w:tab/>
      </w:r>
      <w:r w:rsidR="006B61BF" w:rsidRPr="00AE79A8">
        <w:rPr>
          <w:b w:val="0"/>
          <w:sz w:val="22"/>
          <w:szCs w:val="22"/>
        </w:rPr>
        <w:tab/>
        <w:t xml:space="preserve">      -   </w:t>
      </w:r>
    </w:p>
    <w:p w:rsidR="00F36BA2" w:rsidRPr="00AE79A8" w:rsidRDefault="00CA56BE" w:rsidP="00E41BF9">
      <w:pPr>
        <w:rPr>
          <w:b w:val="0"/>
          <w:sz w:val="22"/>
          <w:szCs w:val="22"/>
        </w:rPr>
      </w:pPr>
      <w:proofErr w:type="gramStart"/>
      <w:r w:rsidRPr="00AE79A8">
        <w:rPr>
          <w:b w:val="0"/>
          <w:sz w:val="22"/>
          <w:szCs w:val="22"/>
        </w:rPr>
        <w:t>relation</w:t>
      </w:r>
      <w:proofErr w:type="gramEnd"/>
      <w:r w:rsidRPr="00AE79A8">
        <w:rPr>
          <w:b w:val="0"/>
          <w:sz w:val="22"/>
          <w:szCs w:val="22"/>
        </w:rPr>
        <w:t xml:space="preserve"> to the Rights </w:t>
      </w:r>
    </w:p>
    <w:p w:rsidR="00380C7A" w:rsidRDefault="00CA56BE" w:rsidP="00E41BF9">
      <w:pPr>
        <w:rPr>
          <w:b w:val="0"/>
          <w:sz w:val="22"/>
          <w:szCs w:val="22"/>
        </w:rPr>
      </w:pPr>
      <w:r w:rsidRPr="00AE79A8">
        <w:rPr>
          <w:b w:val="0"/>
          <w:sz w:val="22"/>
          <w:szCs w:val="22"/>
        </w:rPr>
        <w:t xml:space="preserve">Issue with </w:t>
      </w:r>
      <w:r w:rsidR="00F36BA2" w:rsidRPr="00AE79A8">
        <w:rPr>
          <w:b w:val="0"/>
          <w:sz w:val="22"/>
          <w:szCs w:val="22"/>
        </w:rPr>
        <w:t>w</w:t>
      </w:r>
      <w:r w:rsidR="006B61BF">
        <w:rPr>
          <w:b w:val="0"/>
          <w:sz w:val="22"/>
          <w:szCs w:val="22"/>
        </w:rPr>
        <w:t>arrants</w:t>
      </w:r>
      <w:r w:rsidR="00380C7A">
        <w:rPr>
          <w:b w:val="0"/>
          <w:sz w:val="22"/>
          <w:szCs w:val="22"/>
        </w:rPr>
        <w:tab/>
      </w:r>
      <w:r w:rsidR="00380C7A">
        <w:rPr>
          <w:b w:val="0"/>
          <w:sz w:val="22"/>
          <w:szCs w:val="22"/>
        </w:rPr>
        <w:tab/>
      </w:r>
      <w:r w:rsidR="00380C7A">
        <w:rPr>
          <w:b w:val="0"/>
          <w:sz w:val="22"/>
          <w:szCs w:val="22"/>
        </w:rPr>
        <w:tab/>
      </w:r>
      <w:r w:rsidR="00380C7A">
        <w:rPr>
          <w:b w:val="0"/>
          <w:sz w:val="22"/>
          <w:szCs w:val="22"/>
          <w:u w:val="single"/>
        </w:rPr>
        <w:tab/>
      </w:r>
      <w:r w:rsidR="00380C7A">
        <w:rPr>
          <w:b w:val="0"/>
          <w:sz w:val="22"/>
          <w:szCs w:val="22"/>
        </w:rPr>
        <w:tab/>
      </w:r>
      <w:r w:rsidR="00380C7A">
        <w:rPr>
          <w:b w:val="0"/>
          <w:sz w:val="22"/>
          <w:szCs w:val="22"/>
        </w:rPr>
        <w:tab/>
      </w:r>
      <w:r w:rsidR="00380C7A">
        <w:rPr>
          <w:b w:val="0"/>
          <w:sz w:val="22"/>
          <w:szCs w:val="22"/>
        </w:rPr>
        <w:tab/>
      </w:r>
      <w:r w:rsidR="00380C7A">
        <w:rPr>
          <w:b w:val="0"/>
          <w:sz w:val="22"/>
          <w:szCs w:val="22"/>
        </w:rPr>
        <w:tab/>
      </w:r>
      <w:r w:rsidR="00380C7A">
        <w:rPr>
          <w:b w:val="0"/>
          <w:sz w:val="22"/>
          <w:szCs w:val="22"/>
          <w:u w:val="single"/>
        </w:rPr>
        <w:tab/>
      </w:r>
      <w:r w:rsidR="00380C7A">
        <w:rPr>
          <w:b w:val="0"/>
          <w:sz w:val="22"/>
          <w:szCs w:val="22"/>
        </w:rPr>
        <w:tab/>
      </w:r>
      <w:r w:rsidR="00380C7A">
        <w:rPr>
          <w:b w:val="0"/>
          <w:sz w:val="22"/>
          <w:szCs w:val="22"/>
          <w:u w:val="single"/>
        </w:rPr>
        <w:tab/>
      </w:r>
    </w:p>
    <w:p w:rsidR="00696473" w:rsidRPr="00AE79A8" w:rsidRDefault="00036892" w:rsidP="00E41BF9">
      <w:pPr>
        <w:rPr>
          <w:b w:val="0"/>
          <w:sz w:val="22"/>
          <w:szCs w:val="22"/>
        </w:rPr>
      </w:pPr>
      <w:r w:rsidRPr="00AE79A8">
        <w:rPr>
          <w:b w:val="0"/>
          <w:sz w:val="22"/>
          <w:szCs w:val="22"/>
        </w:rPr>
        <w:tab/>
      </w:r>
      <w:r w:rsidRPr="00AE79A8">
        <w:rPr>
          <w:b w:val="0"/>
          <w:sz w:val="22"/>
          <w:szCs w:val="22"/>
        </w:rPr>
        <w:tab/>
      </w:r>
      <w:r w:rsidRPr="00AE79A8">
        <w:rPr>
          <w:b w:val="0"/>
          <w:sz w:val="22"/>
          <w:szCs w:val="22"/>
        </w:rPr>
        <w:tab/>
        <w:t xml:space="preserve">      </w:t>
      </w:r>
      <w:r w:rsidR="001A6867" w:rsidRPr="00AE79A8">
        <w:rPr>
          <w:b w:val="0"/>
          <w:sz w:val="22"/>
          <w:szCs w:val="22"/>
        </w:rPr>
        <w:tab/>
      </w:r>
      <w:r w:rsidRPr="00AE79A8">
        <w:rPr>
          <w:b w:val="0"/>
          <w:sz w:val="22"/>
          <w:szCs w:val="22"/>
        </w:rPr>
        <w:t xml:space="preserve">     </w:t>
      </w:r>
      <w:r w:rsidR="001A6867" w:rsidRPr="00AE79A8">
        <w:rPr>
          <w:b w:val="0"/>
          <w:sz w:val="22"/>
          <w:szCs w:val="22"/>
        </w:rPr>
        <w:tab/>
      </w:r>
      <w:r w:rsidR="001562B3" w:rsidRPr="00AE79A8">
        <w:rPr>
          <w:b w:val="0"/>
          <w:sz w:val="22"/>
          <w:szCs w:val="22"/>
        </w:rPr>
        <w:t>228,780</w:t>
      </w:r>
      <w:r w:rsidRPr="00AE79A8">
        <w:rPr>
          <w:b w:val="0"/>
          <w:sz w:val="22"/>
          <w:szCs w:val="22"/>
        </w:rPr>
        <w:tab/>
      </w:r>
      <w:r w:rsidRPr="00AE79A8">
        <w:rPr>
          <w:b w:val="0"/>
          <w:sz w:val="22"/>
          <w:szCs w:val="22"/>
        </w:rPr>
        <w:tab/>
      </w:r>
      <w:r w:rsidR="005A1501" w:rsidRPr="00AE79A8">
        <w:rPr>
          <w:b w:val="0"/>
          <w:sz w:val="22"/>
          <w:szCs w:val="22"/>
        </w:rPr>
        <w:tab/>
      </w:r>
      <w:r w:rsidR="005A1501" w:rsidRPr="00AE79A8">
        <w:rPr>
          <w:b w:val="0"/>
          <w:sz w:val="22"/>
          <w:szCs w:val="22"/>
        </w:rPr>
        <w:tab/>
      </w:r>
      <w:r w:rsidR="0087172F" w:rsidRPr="00AE79A8">
        <w:rPr>
          <w:b w:val="0"/>
          <w:sz w:val="22"/>
          <w:szCs w:val="22"/>
        </w:rPr>
        <w:t xml:space="preserve">          </w:t>
      </w:r>
      <w:r w:rsidR="00913701" w:rsidRPr="00AE79A8">
        <w:rPr>
          <w:b w:val="0"/>
          <w:sz w:val="22"/>
          <w:szCs w:val="22"/>
        </w:rPr>
        <w:t xml:space="preserve"> </w:t>
      </w:r>
      <w:r w:rsidR="0087172F" w:rsidRPr="00AE79A8">
        <w:rPr>
          <w:b w:val="0"/>
          <w:sz w:val="22"/>
          <w:szCs w:val="22"/>
        </w:rPr>
        <w:t xml:space="preserve"> </w:t>
      </w:r>
      <w:r w:rsidR="002D2918" w:rsidRPr="00AE79A8">
        <w:rPr>
          <w:b w:val="0"/>
          <w:sz w:val="22"/>
          <w:szCs w:val="22"/>
        </w:rPr>
        <w:tab/>
      </w:r>
      <w:r w:rsidR="00FF622B" w:rsidRPr="00AE79A8">
        <w:rPr>
          <w:b w:val="0"/>
          <w:sz w:val="22"/>
          <w:szCs w:val="22"/>
        </w:rPr>
        <w:t>2</w:t>
      </w:r>
      <w:r w:rsidR="00900B54" w:rsidRPr="00AE79A8">
        <w:rPr>
          <w:b w:val="0"/>
          <w:sz w:val="22"/>
          <w:szCs w:val="22"/>
        </w:rPr>
        <w:t>2</w:t>
      </w:r>
      <w:r w:rsidR="002C68D6">
        <w:rPr>
          <w:b w:val="0"/>
          <w:sz w:val="22"/>
          <w:szCs w:val="22"/>
        </w:rPr>
        <w:t>7</w:t>
      </w:r>
      <w:r w:rsidR="00FF622B" w:rsidRPr="00AE79A8">
        <w:rPr>
          <w:b w:val="0"/>
          <w:sz w:val="22"/>
          <w:szCs w:val="22"/>
        </w:rPr>
        <w:t>,</w:t>
      </w:r>
      <w:r w:rsidR="002C68D6">
        <w:rPr>
          <w:b w:val="0"/>
          <w:sz w:val="22"/>
          <w:szCs w:val="22"/>
        </w:rPr>
        <w:t>505</w:t>
      </w:r>
      <w:r w:rsidR="002D2918" w:rsidRPr="00AE79A8">
        <w:rPr>
          <w:b w:val="0"/>
          <w:sz w:val="22"/>
          <w:szCs w:val="22"/>
        </w:rPr>
        <w:tab/>
      </w:r>
      <w:r w:rsidR="00380C7A" w:rsidRPr="00AE79A8">
        <w:rPr>
          <w:b w:val="0"/>
          <w:sz w:val="22"/>
          <w:szCs w:val="22"/>
        </w:rPr>
        <w:tab/>
      </w:r>
      <w:r w:rsidR="00380C7A">
        <w:rPr>
          <w:b w:val="0"/>
          <w:sz w:val="22"/>
          <w:szCs w:val="22"/>
        </w:rPr>
        <w:t xml:space="preserve">  </w:t>
      </w:r>
      <w:r w:rsidR="002C68D6">
        <w:rPr>
          <w:b w:val="0"/>
          <w:sz w:val="22"/>
          <w:szCs w:val="22"/>
        </w:rPr>
        <w:t>1</w:t>
      </w:r>
      <w:r w:rsidR="00FF622B" w:rsidRPr="00AE79A8">
        <w:rPr>
          <w:b w:val="0"/>
          <w:sz w:val="22"/>
          <w:szCs w:val="22"/>
        </w:rPr>
        <w:t>,</w:t>
      </w:r>
      <w:r w:rsidR="00FC4C46" w:rsidRPr="00AE79A8">
        <w:rPr>
          <w:b w:val="0"/>
          <w:sz w:val="22"/>
          <w:szCs w:val="22"/>
        </w:rPr>
        <w:t>2</w:t>
      </w:r>
      <w:r w:rsidR="002C68D6">
        <w:rPr>
          <w:b w:val="0"/>
          <w:sz w:val="22"/>
          <w:szCs w:val="22"/>
        </w:rPr>
        <w:t>75</w:t>
      </w:r>
    </w:p>
    <w:p w:rsidR="004A372E" w:rsidRPr="00380C7A" w:rsidRDefault="00380C7A" w:rsidP="00E41BF9">
      <w:pPr>
        <w:rPr>
          <w:b w:val="0"/>
          <w:sz w:val="18"/>
          <w:szCs w:val="18"/>
        </w:rPr>
      </w:pPr>
      <w:r w:rsidRPr="00380C7A">
        <w:rPr>
          <w:b w:val="0"/>
          <w:sz w:val="18"/>
          <w:szCs w:val="18"/>
        </w:rPr>
        <w:tab/>
      </w:r>
      <w:r w:rsidRPr="00380C7A">
        <w:rPr>
          <w:b w:val="0"/>
          <w:sz w:val="18"/>
          <w:szCs w:val="18"/>
        </w:rPr>
        <w:tab/>
      </w:r>
      <w:r w:rsidRPr="00380C7A">
        <w:rPr>
          <w:b w:val="0"/>
          <w:sz w:val="18"/>
          <w:szCs w:val="18"/>
        </w:rPr>
        <w:tab/>
      </w:r>
      <w:r w:rsidRPr="00380C7A">
        <w:rPr>
          <w:b w:val="0"/>
          <w:sz w:val="18"/>
          <w:szCs w:val="18"/>
        </w:rPr>
        <w:tab/>
      </w:r>
      <w:r w:rsidRPr="00380C7A">
        <w:rPr>
          <w:b w:val="0"/>
          <w:sz w:val="18"/>
          <w:szCs w:val="18"/>
        </w:rPr>
        <w:tab/>
      </w:r>
      <w:r w:rsidRPr="00380C7A">
        <w:rPr>
          <w:b w:val="0"/>
          <w:sz w:val="18"/>
          <w:szCs w:val="18"/>
          <w:u w:val="double"/>
        </w:rPr>
        <w:tab/>
      </w:r>
      <w:r>
        <w:rPr>
          <w:b w:val="0"/>
          <w:sz w:val="18"/>
          <w:szCs w:val="18"/>
        </w:rPr>
        <w:tab/>
      </w:r>
      <w:r>
        <w:rPr>
          <w:b w:val="0"/>
          <w:sz w:val="18"/>
          <w:szCs w:val="18"/>
        </w:rPr>
        <w:tab/>
      </w:r>
      <w:r>
        <w:rPr>
          <w:b w:val="0"/>
          <w:sz w:val="18"/>
          <w:szCs w:val="18"/>
        </w:rPr>
        <w:tab/>
      </w:r>
      <w:r>
        <w:rPr>
          <w:b w:val="0"/>
          <w:sz w:val="18"/>
          <w:szCs w:val="18"/>
        </w:rPr>
        <w:tab/>
      </w:r>
      <w:r>
        <w:rPr>
          <w:b w:val="0"/>
          <w:sz w:val="18"/>
          <w:szCs w:val="18"/>
          <w:u w:val="double"/>
        </w:rPr>
        <w:tab/>
      </w:r>
      <w:r>
        <w:rPr>
          <w:b w:val="0"/>
          <w:sz w:val="18"/>
          <w:szCs w:val="18"/>
        </w:rPr>
        <w:tab/>
      </w:r>
      <w:r>
        <w:rPr>
          <w:b w:val="0"/>
          <w:sz w:val="18"/>
          <w:szCs w:val="18"/>
          <w:u w:val="double"/>
        </w:rPr>
        <w:tab/>
      </w:r>
    </w:p>
    <w:p w:rsidR="00380C7A" w:rsidRPr="00FA5D4B" w:rsidRDefault="00380C7A" w:rsidP="00E41BF9">
      <w:pPr>
        <w:rPr>
          <w:b w:val="0"/>
          <w:sz w:val="24"/>
          <w:szCs w:val="24"/>
        </w:rPr>
      </w:pPr>
    </w:p>
    <w:p w:rsidR="00C62D68" w:rsidRDefault="00C62D68" w:rsidP="00E41BF9">
      <w:pPr>
        <w:rPr>
          <w:b w:val="0"/>
          <w:sz w:val="24"/>
          <w:szCs w:val="24"/>
        </w:rPr>
      </w:pPr>
    </w:p>
    <w:p w:rsidR="007274FB" w:rsidRDefault="007274FB" w:rsidP="00E41BF9">
      <w:pPr>
        <w:rPr>
          <w:b w:val="0"/>
          <w:sz w:val="24"/>
          <w:szCs w:val="24"/>
        </w:rPr>
      </w:pPr>
    </w:p>
    <w:p w:rsidR="007274FB" w:rsidRPr="00FA5D4B" w:rsidRDefault="007274FB" w:rsidP="00E41BF9">
      <w:pPr>
        <w:rPr>
          <w:b w:val="0"/>
          <w:sz w:val="24"/>
          <w:szCs w:val="24"/>
        </w:rPr>
      </w:pPr>
    </w:p>
    <w:p w:rsidR="00A67AE6" w:rsidRPr="00FA5D4B" w:rsidRDefault="00D24CB8" w:rsidP="00E41BF9">
      <w:pPr>
        <w:rPr>
          <w:b w:val="0"/>
          <w:sz w:val="24"/>
          <w:szCs w:val="24"/>
        </w:rPr>
      </w:pPr>
      <w:r>
        <w:rPr>
          <w:b w:val="0"/>
          <w:noProof/>
          <w:sz w:val="24"/>
          <w:szCs w:val="24"/>
        </w:rPr>
        <w:pict>
          <v:shape id="_x0000_s1103" type="#_x0000_t202" style="position:absolute;margin-left:233.25pt;margin-top:35.65pt;width:25.5pt;height:19.5pt;z-index:251658240" stroked="f">
            <v:textbox style="mso-next-textbox:#_x0000_s1103">
              <w:txbxContent>
                <w:p w:rsidR="008F12DF" w:rsidRPr="009E185F" w:rsidRDefault="008F12DF" w:rsidP="00E41BF9"/>
              </w:txbxContent>
            </v:textbox>
          </v:shape>
        </w:pict>
      </w:r>
      <w:r w:rsidR="00A67AE6" w:rsidRPr="00FA5D4B">
        <w:rPr>
          <w:b w:val="0"/>
          <w:sz w:val="24"/>
          <w:szCs w:val="24"/>
        </w:rPr>
        <w:t>By Order of the Board</w:t>
      </w:r>
      <w:r w:rsidR="00295450" w:rsidRPr="00FA5D4B">
        <w:rPr>
          <w:b w:val="0"/>
          <w:sz w:val="24"/>
          <w:szCs w:val="24"/>
        </w:rPr>
        <w:t xml:space="preserve"> </w:t>
      </w:r>
    </w:p>
    <w:p w:rsidR="00E83530" w:rsidRPr="00FA5D4B" w:rsidRDefault="00E83530" w:rsidP="00E41BF9">
      <w:pPr>
        <w:rPr>
          <w:b w:val="0"/>
          <w:sz w:val="24"/>
          <w:szCs w:val="24"/>
        </w:rPr>
      </w:pPr>
    </w:p>
    <w:p w:rsidR="00193463" w:rsidRPr="00FA5D4B" w:rsidRDefault="00193463" w:rsidP="00E41BF9">
      <w:pPr>
        <w:rPr>
          <w:b w:val="0"/>
          <w:sz w:val="24"/>
          <w:szCs w:val="24"/>
        </w:rPr>
      </w:pPr>
    </w:p>
    <w:p w:rsidR="00A67AE6" w:rsidRPr="00FA5D4B" w:rsidRDefault="00A67AE6" w:rsidP="00E41BF9">
      <w:pPr>
        <w:rPr>
          <w:b w:val="0"/>
          <w:sz w:val="24"/>
          <w:szCs w:val="24"/>
        </w:rPr>
      </w:pPr>
      <w:r w:rsidRPr="00FA5D4B">
        <w:rPr>
          <w:b w:val="0"/>
          <w:sz w:val="24"/>
          <w:szCs w:val="24"/>
        </w:rPr>
        <w:t xml:space="preserve">Chin </w:t>
      </w:r>
      <w:proofErr w:type="spellStart"/>
      <w:r w:rsidRPr="00FA5D4B">
        <w:rPr>
          <w:b w:val="0"/>
          <w:sz w:val="24"/>
          <w:szCs w:val="24"/>
        </w:rPr>
        <w:t>Siew</w:t>
      </w:r>
      <w:proofErr w:type="spellEnd"/>
      <w:r w:rsidRPr="00FA5D4B">
        <w:rPr>
          <w:b w:val="0"/>
          <w:sz w:val="24"/>
          <w:szCs w:val="24"/>
        </w:rPr>
        <w:t xml:space="preserve"> Kim</w:t>
      </w:r>
    </w:p>
    <w:p w:rsidR="005304FB" w:rsidRPr="00FA5D4B" w:rsidRDefault="00BA09A5" w:rsidP="00E41BF9">
      <w:pPr>
        <w:rPr>
          <w:b w:val="0"/>
          <w:sz w:val="24"/>
          <w:szCs w:val="24"/>
        </w:rPr>
      </w:pPr>
      <w:r w:rsidRPr="00FA5D4B">
        <w:rPr>
          <w:b w:val="0"/>
          <w:sz w:val="24"/>
          <w:szCs w:val="24"/>
        </w:rPr>
        <w:t xml:space="preserve">Company </w:t>
      </w:r>
      <w:r w:rsidR="00A67AE6" w:rsidRPr="00FA5D4B">
        <w:rPr>
          <w:b w:val="0"/>
          <w:sz w:val="24"/>
          <w:szCs w:val="24"/>
        </w:rPr>
        <w:t>Secretary</w:t>
      </w:r>
    </w:p>
    <w:p w:rsidR="00342ECD" w:rsidRDefault="00342ECD" w:rsidP="00E41BF9">
      <w:pPr>
        <w:rPr>
          <w:b w:val="0"/>
          <w:sz w:val="24"/>
          <w:szCs w:val="24"/>
        </w:rPr>
      </w:pPr>
    </w:p>
    <w:p w:rsidR="00CF4AD2" w:rsidRPr="00FA5D4B" w:rsidRDefault="00D230B8" w:rsidP="00E41BF9">
      <w:pPr>
        <w:rPr>
          <w:b w:val="0"/>
          <w:sz w:val="24"/>
          <w:szCs w:val="24"/>
        </w:rPr>
      </w:pPr>
      <w:r>
        <w:rPr>
          <w:b w:val="0"/>
          <w:sz w:val="24"/>
          <w:szCs w:val="24"/>
        </w:rPr>
        <w:t>30</w:t>
      </w:r>
      <w:r w:rsidR="0046062D" w:rsidRPr="00FA5D4B">
        <w:rPr>
          <w:b w:val="0"/>
          <w:sz w:val="24"/>
          <w:szCs w:val="24"/>
        </w:rPr>
        <w:t xml:space="preserve"> </w:t>
      </w:r>
      <w:r w:rsidR="00AF1B72">
        <w:rPr>
          <w:b w:val="0"/>
          <w:sz w:val="24"/>
          <w:szCs w:val="24"/>
        </w:rPr>
        <w:t>March</w:t>
      </w:r>
      <w:r w:rsidR="00B12D07" w:rsidRPr="00FA5D4B">
        <w:rPr>
          <w:b w:val="0"/>
          <w:sz w:val="24"/>
          <w:szCs w:val="24"/>
        </w:rPr>
        <w:t xml:space="preserve"> 201</w:t>
      </w:r>
      <w:r w:rsidR="00AF1B72">
        <w:rPr>
          <w:b w:val="0"/>
          <w:sz w:val="24"/>
          <w:szCs w:val="24"/>
        </w:rPr>
        <w:t>8</w:t>
      </w:r>
      <w:r w:rsidR="00193463" w:rsidRPr="00FA5D4B">
        <w:rPr>
          <w:b w:val="0"/>
          <w:sz w:val="24"/>
          <w:szCs w:val="24"/>
        </w:rPr>
        <w:tab/>
      </w:r>
      <w:r w:rsidR="00193463" w:rsidRPr="00FA5D4B">
        <w:rPr>
          <w:b w:val="0"/>
          <w:sz w:val="24"/>
          <w:szCs w:val="24"/>
        </w:rPr>
        <w:tab/>
      </w:r>
      <w:r w:rsidR="00193463" w:rsidRPr="00FA5D4B">
        <w:rPr>
          <w:b w:val="0"/>
          <w:sz w:val="24"/>
          <w:szCs w:val="24"/>
        </w:rPr>
        <w:tab/>
      </w:r>
      <w:r w:rsidR="00193463" w:rsidRPr="00FA5D4B">
        <w:rPr>
          <w:b w:val="0"/>
          <w:sz w:val="24"/>
          <w:szCs w:val="24"/>
        </w:rPr>
        <w:tab/>
      </w:r>
      <w:r w:rsidR="00193463" w:rsidRPr="00FA5D4B">
        <w:rPr>
          <w:b w:val="0"/>
          <w:sz w:val="24"/>
          <w:szCs w:val="24"/>
        </w:rPr>
        <w:tab/>
      </w:r>
      <w:r w:rsidR="001A6616" w:rsidRPr="00FA5D4B">
        <w:rPr>
          <w:b w:val="0"/>
          <w:sz w:val="24"/>
          <w:szCs w:val="24"/>
        </w:rPr>
        <w:t xml:space="preserve"> </w:t>
      </w:r>
    </w:p>
    <w:p w:rsidR="00C62D68" w:rsidRPr="00D230B8" w:rsidRDefault="007B364D" w:rsidP="00AE79A8">
      <w:pPr>
        <w:jc w:val="center"/>
        <w:rPr>
          <w:b w:val="0"/>
          <w:sz w:val="24"/>
          <w:szCs w:val="24"/>
        </w:rPr>
      </w:pPr>
      <w:r w:rsidRPr="00D230B8">
        <w:rPr>
          <w:b w:val="0"/>
          <w:sz w:val="24"/>
          <w:szCs w:val="24"/>
        </w:rPr>
        <w:t>15</w:t>
      </w:r>
    </w:p>
    <w:sectPr w:rsidR="00C62D68" w:rsidRPr="00D230B8" w:rsidSect="00AC2E20">
      <w:headerReference w:type="default" r:id="rId35"/>
      <w:footerReference w:type="default" r:id="rId36"/>
      <w:pgSz w:w="11909" w:h="16834" w:code="9"/>
      <w:pgMar w:top="720" w:right="852" w:bottom="720" w:left="1134"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0C" w:rsidRPr="00517955" w:rsidRDefault="0089530C" w:rsidP="00E41BF9">
      <w:r w:rsidRPr="00517955">
        <w:separator/>
      </w:r>
    </w:p>
    <w:p w:rsidR="0089530C" w:rsidRDefault="0089530C" w:rsidP="00E41BF9"/>
  </w:endnote>
  <w:endnote w:type="continuationSeparator" w:id="1">
    <w:p w:rsidR="0089530C" w:rsidRPr="00517955" w:rsidRDefault="0089530C" w:rsidP="00E41BF9">
      <w:r w:rsidRPr="00517955">
        <w:continuationSeparator/>
      </w:r>
    </w:p>
    <w:p w:rsidR="0089530C" w:rsidRDefault="0089530C" w:rsidP="00E41B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DF" w:rsidRPr="009B6AD4" w:rsidRDefault="009B6AD4" w:rsidP="009B6AD4">
    <w:pPr>
      <w:pStyle w:val="Footer"/>
      <w:tabs>
        <w:tab w:val="clear" w:pos="4320"/>
        <w:tab w:val="clear" w:pos="8640"/>
      </w:tabs>
      <w:jc w:val="center"/>
      <w:rPr>
        <w:sz w:val="24"/>
        <w:szCs w:val="24"/>
        <w:lang w:val="en-US"/>
      </w:rPr>
    </w:pPr>
    <w:r w:rsidRPr="009B6AD4">
      <w:rPr>
        <w:sz w:val="24"/>
        <w:szCs w:val="24"/>
        <w:lang w:val="en-US"/>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DF" w:rsidRDefault="008F12DF" w:rsidP="00FA5D4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DF" w:rsidRPr="000800E4" w:rsidRDefault="000800E4" w:rsidP="00E67AAD">
    <w:pPr>
      <w:pStyle w:val="Footer"/>
      <w:jc w:val="center"/>
      <w:rPr>
        <w:sz w:val="24"/>
        <w:szCs w:val="24"/>
        <w:lang w:val="en-US"/>
      </w:rPr>
    </w:pPr>
    <w:r w:rsidRPr="000800E4">
      <w:rPr>
        <w:sz w:val="24"/>
        <w:szCs w:val="24"/>
        <w:lang w:val="en-US"/>
      </w:rP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DF" w:rsidRPr="00746DAA" w:rsidRDefault="008F12DF" w:rsidP="00746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0C" w:rsidRPr="00517955" w:rsidRDefault="0089530C" w:rsidP="00E41BF9">
      <w:r w:rsidRPr="00517955">
        <w:separator/>
      </w:r>
    </w:p>
    <w:p w:rsidR="0089530C" w:rsidRDefault="0089530C" w:rsidP="00E41BF9"/>
  </w:footnote>
  <w:footnote w:type="continuationSeparator" w:id="1">
    <w:p w:rsidR="0089530C" w:rsidRPr="00517955" w:rsidRDefault="0089530C" w:rsidP="00E41BF9">
      <w:r w:rsidRPr="00517955">
        <w:continuationSeparator/>
      </w:r>
    </w:p>
    <w:p w:rsidR="0089530C" w:rsidRDefault="0089530C" w:rsidP="00E41B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DF" w:rsidRDefault="008F12DF" w:rsidP="00E41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DF" w:rsidRDefault="008F12DF" w:rsidP="00E41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DF" w:rsidRDefault="008F12DF" w:rsidP="00E41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EB"/>
    <w:multiLevelType w:val="hybridMultilevel"/>
    <w:tmpl w:val="0960E68E"/>
    <w:lvl w:ilvl="0" w:tplc="4D82F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9A0EFC"/>
    <w:multiLevelType w:val="hybridMultilevel"/>
    <w:tmpl w:val="539CEE98"/>
    <w:lvl w:ilvl="0" w:tplc="59C2F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933C4"/>
    <w:multiLevelType w:val="hybridMultilevel"/>
    <w:tmpl w:val="22940922"/>
    <w:lvl w:ilvl="0" w:tplc="20104A8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nsid w:val="6D3E4418"/>
    <w:multiLevelType w:val="hybridMultilevel"/>
    <w:tmpl w:val="C5501F78"/>
    <w:lvl w:ilvl="0" w:tplc="A0E60C9A">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211"/>
  <w:noPunctuationKerning/>
  <w:characterSpacingControl w:val="doNotCompress"/>
  <w:hdrShapeDefaults>
    <o:shapedefaults v:ext="edit" spidmax="110593"/>
  </w:hdrShapeDefaults>
  <w:footnotePr>
    <w:footnote w:id="0"/>
    <w:footnote w:id="1"/>
  </w:footnotePr>
  <w:endnotePr>
    <w:endnote w:id="0"/>
    <w:endnote w:id="1"/>
  </w:endnotePr>
  <w:compat>
    <w:useFELayout/>
  </w:compat>
  <w:docVars>
    <w:docVar w:name="AO" w:val=" "/>
  </w:docVars>
  <w:rsids>
    <w:rsidRoot w:val="00CB0137"/>
    <w:rsid w:val="000011A2"/>
    <w:rsid w:val="00001371"/>
    <w:rsid w:val="00001A5B"/>
    <w:rsid w:val="00003AD0"/>
    <w:rsid w:val="00005157"/>
    <w:rsid w:val="000073B0"/>
    <w:rsid w:val="000108A3"/>
    <w:rsid w:val="00010C9A"/>
    <w:rsid w:val="00012284"/>
    <w:rsid w:val="00013CE4"/>
    <w:rsid w:val="00015ECC"/>
    <w:rsid w:val="00015FB1"/>
    <w:rsid w:val="000169FD"/>
    <w:rsid w:val="00016EFF"/>
    <w:rsid w:val="000177AA"/>
    <w:rsid w:val="00017BB2"/>
    <w:rsid w:val="0002215D"/>
    <w:rsid w:val="00022303"/>
    <w:rsid w:val="00023084"/>
    <w:rsid w:val="000239AB"/>
    <w:rsid w:val="00025D11"/>
    <w:rsid w:val="00026556"/>
    <w:rsid w:val="00026588"/>
    <w:rsid w:val="00026622"/>
    <w:rsid w:val="0002687C"/>
    <w:rsid w:val="00026DFC"/>
    <w:rsid w:val="00027884"/>
    <w:rsid w:val="00027D4A"/>
    <w:rsid w:val="00032208"/>
    <w:rsid w:val="00033F8D"/>
    <w:rsid w:val="00034F18"/>
    <w:rsid w:val="00035123"/>
    <w:rsid w:val="00035B3C"/>
    <w:rsid w:val="00036892"/>
    <w:rsid w:val="00036DEA"/>
    <w:rsid w:val="000373B4"/>
    <w:rsid w:val="0003785C"/>
    <w:rsid w:val="00040B3D"/>
    <w:rsid w:val="000410C1"/>
    <w:rsid w:val="00041E45"/>
    <w:rsid w:val="00042B58"/>
    <w:rsid w:val="00042C0E"/>
    <w:rsid w:val="0004397E"/>
    <w:rsid w:val="000442F1"/>
    <w:rsid w:val="00046953"/>
    <w:rsid w:val="0005183F"/>
    <w:rsid w:val="00052C43"/>
    <w:rsid w:val="00053CCA"/>
    <w:rsid w:val="00056211"/>
    <w:rsid w:val="000579A4"/>
    <w:rsid w:val="00060DD4"/>
    <w:rsid w:val="00061556"/>
    <w:rsid w:val="00062012"/>
    <w:rsid w:val="0006322B"/>
    <w:rsid w:val="00063F8F"/>
    <w:rsid w:val="00065F0C"/>
    <w:rsid w:val="0006634D"/>
    <w:rsid w:val="00067E44"/>
    <w:rsid w:val="00070FF3"/>
    <w:rsid w:val="00071E52"/>
    <w:rsid w:val="00072175"/>
    <w:rsid w:val="000723DF"/>
    <w:rsid w:val="00072B78"/>
    <w:rsid w:val="00072E78"/>
    <w:rsid w:val="0007375B"/>
    <w:rsid w:val="00073FB7"/>
    <w:rsid w:val="00074CF2"/>
    <w:rsid w:val="00076347"/>
    <w:rsid w:val="00076668"/>
    <w:rsid w:val="00076EEA"/>
    <w:rsid w:val="00077C5D"/>
    <w:rsid w:val="000800E4"/>
    <w:rsid w:val="00081119"/>
    <w:rsid w:val="00083922"/>
    <w:rsid w:val="00084F69"/>
    <w:rsid w:val="00087184"/>
    <w:rsid w:val="000901BB"/>
    <w:rsid w:val="00090609"/>
    <w:rsid w:val="00090E05"/>
    <w:rsid w:val="00091B7D"/>
    <w:rsid w:val="000928C1"/>
    <w:rsid w:val="000940DF"/>
    <w:rsid w:val="00094628"/>
    <w:rsid w:val="0009493A"/>
    <w:rsid w:val="00094F95"/>
    <w:rsid w:val="00095DF4"/>
    <w:rsid w:val="00097877"/>
    <w:rsid w:val="000A01DD"/>
    <w:rsid w:val="000A290B"/>
    <w:rsid w:val="000A3E0D"/>
    <w:rsid w:val="000A474C"/>
    <w:rsid w:val="000A480D"/>
    <w:rsid w:val="000A4DB9"/>
    <w:rsid w:val="000A694B"/>
    <w:rsid w:val="000A70B4"/>
    <w:rsid w:val="000A7D65"/>
    <w:rsid w:val="000B01EF"/>
    <w:rsid w:val="000B0226"/>
    <w:rsid w:val="000B0AB9"/>
    <w:rsid w:val="000B0E85"/>
    <w:rsid w:val="000B1B89"/>
    <w:rsid w:val="000B5F8B"/>
    <w:rsid w:val="000B677E"/>
    <w:rsid w:val="000B76D4"/>
    <w:rsid w:val="000B77DD"/>
    <w:rsid w:val="000B7E78"/>
    <w:rsid w:val="000C00EA"/>
    <w:rsid w:val="000C081A"/>
    <w:rsid w:val="000C0BF9"/>
    <w:rsid w:val="000C31BE"/>
    <w:rsid w:val="000C3694"/>
    <w:rsid w:val="000C3E8E"/>
    <w:rsid w:val="000C52A2"/>
    <w:rsid w:val="000C55E2"/>
    <w:rsid w:val="000C5A81"/>
    <w:rsid w:val="000C65DB"/>
    <w:rsid w:val="000C6D7C"/>
    <w:rsid w:val="000C718F"/>
    <w:rsid w:val="000D23F8"/>
    <w:rsid w:val="000D3368"/>
    <w:rsid w:val="000D3477"/>
    <w:rsid w:val="000D4E44"/>
    <w:rsid w:val="000D613E"/>
    <w:rsid w:val="000E201D"/>
    <w:rsid w:val="000E2E73"/>
    <w:rsid w:val="000E2F79"/>
    <w:rsid w:val="000E35EE"/>
    <w:rsid w:val="000E3899"/>
    <w:rsid w:val="000E5A7B"/>
    <w:rsid w:val="000E7CFA"/>
    <w:rsid w:val="000F0437"/>
    <w:rsid w:val="000F0564"/>
    <w:rsid w:val="000F05FB"/>
    <w:rsid w:val="000F0DAD"/>
    <w:rsid w:val="000F2407"/>
    <w:rsid w:val="000F264F"/>
    <w:rsid w:val="000F2E68"/>
    <w:rsid w:val="000F304B"/>
    <w:rsid w:val="000F3983"/>
    <w:rsid w:val="000F3C21"/>
    <w:rsid w:val="000F535A"/>
    <w:rsid w:val="000F54BB"/>
    <w:rsid w:val="000F6091"/>
    <w:rsid w:val="000F6EF3"/>
    <w:rsid w:val="001016A6"/>
    <w:rsid w:val="0010296A"/>
    <w:rsid w:val="00102A14"/>
    <w:rsid w:val="00102D13"/>
    <w:rsid w:val="00103C7A"/>
    <w:rsid w:val="00104B62"/>
    <w:rsid w:val="0010539A"/>
    <w:rsid w:val="0010649C"/>
    <w:rsid w:val="0010695F"/>
    <w:rsid w:val="00107521"/>
    <w:rsid w:val="00110183"/>
    <w:rsid w:val="001103D5"/>
    <w:rsid w:val="00112825"/>
    <w:rsid w:val="0011309A"/>
    <w:rsid w:val="001136DD"/>
    <w:rsid w:val="00113E98"/>
    <w:rsid w:val="001140EE"/>
    <w:rsid w:val="00123C68"/>
    <w:rsid w:val="001240AF"/>
    <w:rsid w:val="00125853"/>
    <w:rsid w:val="001303CF"/>
    <w:rsid w:val="001310B2"/>
    <w:rsid w:val="00131A3E"/>
    <w:rsid w:val="00131D55"/>
    <w:rsid w:val="00133759"/>
    <w:rsid w:val="00135A54"/>
    <w:rsid w:val="00136E43"/>
    <w:rsid w:val="00141E38"/>
    <w:rsid w:val="00144AE9"/>
    <w:rsid w:val="00145608"/>
    <w:rsid w:val="0015023B"/>
    <w:rsid w:val="00152B7A"/>
    <w:rsid w:val="00154B7A"/>
    <w:rsid w:val="001562B3"/>
    <w:rsid w:val="001570F4"/>
    <w:rsid w:val="00157326"/>
    <w:rsid w:val="00157D77"/>
    <w:rsid w:val="00162171"/>
    <w:rsid w:val="00162350"/>
    <w:rsid w:val="00162B18"/>
    <w:rsid w:val="00163CA7"/>
    <w:rsid w:val="00164CE7"/>
    <w:rsid w:val="001652C5"/>
    <w:rsid w:val="00165D35"/>
    <w:rsid w:val="001667A4"/>
    <w:rsid w:val="00166E84"/>
    <w:rsid w:val="00173B2E"/>
    <w:rsid w:val="001743DD"/>
    <w:rsid w:val="00175965"/>
    <w:rsid w:val="00175D85"/>
    <w:rsid w:val="001762E2"/>
    <w:rsid w:val="001763B8"/>
    <w:rsid w:val="001765DD"/>
    <w:rsid w:val="00177BD0"/>
    <w:rsid w:val="00180CD8"/>
    <w:rsid w:val="00180F38"/>
    <w:rsid w:val="00181037"/>
    <w:rsid w:val="00181ACC"/>
    <w:rsid w:val="0018257C"/>
    <w:rsid w:val="001832C8"/>
    <w:rsid w:val="00186224"/>
    <w:rsid w:val="00190195"/>
    <w:rsid w:val="0019111C"/>
    <w:rsid w:val="00191A47"/>
    <w:rsid w:val="00192C81"/>
    <w:rsid w:val="00192DE0"/>
    <w:rsid w:val="00193463"/>
    <w:rsid w:val="001946BE"/>
    <w:rsid w:val="001953F3"/>
    <w:rsid w:val="001968F0"/>
    <w:rsid w:val="00197F07"/>
    <w:rsid w:val="001A1DE4"/>
    <w:rsid w:val="001A208B"/>
    <w:rsid w:val="001A2111"/>
    <w:rsid w:val="001A24EE"/>
    <w:rsid w:val="001A2E53"/>
    <w:rsid w:val="001A4933"/>
    <w:rsid w:val="001A51DC"/>
    <w:rsid w:val="001A5E1C"/>
    <w:rsid w:val="001A6616"/>
    <w:rsid w:val="001A6867"/>
    <w:rsid w:val="001A79A7"/>
    <w:rsid w:val="001A7A51"/>
    <w:rsid w:val="001B1E79"/>
    <w:rsid w:val="001B2237"/>
    <w:rsid w:val="001B2F29"/>
    <w:rsid w:val="001B4C70"/>
    <w:rsid w:val="001B54F4"/>
    <w:rsid w:val="001B624B"/>
    <w:rsid w:val="001B6369"/>
    <w:rsid w:val="001B7C92"/>
    <w:rsid w:val="001C0040"/>
    <w:rsid w:val="001C1C24"/>
    <w:rsid w:val="001C1EDB"/>
    <w:rsid w:val="001C28CF"/>
    <w:rsid w:val="001C5FB5"/>
    <w:rsid w:val="001C6224"/>
    <w:rsid w:val="001C664F"/>
    <w:rsid w:val="001C695B"/>
    <w:rsid w:val="001C6DFD"/>
    <w:rsid w:val="001C6EFA"/>
    <w:rsid w:val="001C73F9"/>
    <w:rsid w:val="001D31C8"/>
    <w:rsid w:val="001D5F82"/>
    <w:rsid w:val="001D62AF"/>
    <w:rsid w:val="001D673B"/>
    <w:rsid w:val="001D7A54"/>
    <w:rsid w:val="001D7CC6"/>
    <w:rsid w:val="001E0A9E"/>
    <w:rsid w:val="001E173B"/>
    <w:rsid w:val="001E4914"/>
    <w:rsid w:val="001E5D9E"/>
    <w:rsid w:val="001F0802"/>
    <w:rsid w:val="001F0E65"/>
    <w:rsid w:val="001F2498"/>
    <w:rsid w:val="001F29ED"/>
    <w:rsid w:val="001F2FD6"/>
    <w:rsid w:val="001F3055"/>
    <w:rsid w:val="001F3B56"/>
    <w:rsid w:val="001F6984"/>
    <w:rsid w:val="00200B5C"/>
    <w:rsid w:val="002013D4"/>
    <w:rsid w:val="00203098"/>
    <w:rsid w:val="00203DA6"/>
    <w:rsid w:val="00206953"/>
    <w:rsid w:val="00206D9E"/>
    <w:rsid w:val="00206EA1"/>
    <w:rsid w:val="00207303"/>
    <w:rsid w:val="00207458"/>
    <w:rsid w:val="002074C0"/>
    <w:rsid w:val="002075B9"/>
    <w:rsid w:val="00210B1E"/>
    <w:rsid w:val="00216117"/>
    <w:rsid w:val="00216324"/>
    <w:rsid w:val="00216F0C"/>
    <w:rsid w:val="00220266"/>
    <w:rsid w:val="002216B1"/>
    <w:rsid w:val="00221BBE"/>
    <w:rsid w:val="00222952"/>
    <w:rsid w:val="00222D90"/>
    <w:rsid w:val="00223314"/>
    <w:rsid w:val="00224262"/>
    <w:rsid w:val="00227D9A"/>
    <w:rsid w:val="0023112A"/>
    <w:rsid w:val="00231277"/>
    <w:rsid w:val="002317E4"/>
    <w:rsid w:val="00231E36"/>
    <w:rsid w:val="00233891"/>
    <w:rsid w:val="002354FE"/>
    <w:rsid w:val="0023583C"/>
    <w:rsid w:val="00235FE9"/>
    <w:rsid w:val="002402B7"/>
    <w:rsid w:val="00240D76"/>
    <w:rsid w:val="0024270F"/>
    <w:rsid w:val="00244F32"/>
    <w:rsid w:val="002456C0"/>
    <w:rsid w:val="00247218"/>
    <w:rsid w:val="0025178F"/>
    <w:rsid w:val="00251F11"/>
    <w:rsid w:val="00253557"/>
    <w:rsid w:val="00255093"/>
    <w:rsid w:val="00256521"/>
    <w:rsid w:val="0026122B"/>
    <w:rsid w:val="0026128C"/>
    <w:rsid w:val="00262982"/>
    <w:rsid w:val="00263C93"/>
    <w:rsid w:val="00266498"/>
    <w:rsid w:val="00266625"/>
    <w:rsid w:val="0027055B"/>
    <w:rsid w:val="002707E1"/>
    <w:rsid w:val="002733F0"/>
    <w:rsid w:val="0027508E"/>
    <w:rsid w:val="002764C3"/>
    <w:rsid w:val="002764D9"/>
    <w:rsid w:val="0027654C"/>
    <w:rsid w:val="0028066B"/>
    <w:rsid w:val="00285772"/>
    <w:rsid w:val="00285CB0"/>
    <w:rsid w:val="0028723D"/>
    <w:rsid w:val="00291DFE"/>
    <w:rsid w:val="00292C85"/>
    <w:rsid w:val="002944A4"/>
    <w:rsid w:val="002945E3"/>
    <w:rsid w:val="00295450"/>
    <w:rsid w:val="002966D8"/>
    <w:rsid w:val="00297DF8"/>
    <w:rsid w:val="002A0140"/>
    <w:rsid w:val="002A0EDD"/>
    <w:rsid w:val="002A1F24"/>
    <w:rsid w:val="002A234B"/>
    <w:rsid w:val="002A26E6"/>
    <w:rsid w:val="002A366C"/>
    <w:rsid w:val="002A3E9F"/>
    <w:rsid w:val="002A5F74"/>
    <w:rsid w:val="002B0A77"/>
    <w:rsid w:val="002B31C8"/>
    <w:rsid w:val="002B42F8"/>
    <w:rsid w:val="002B44E1"/>
    <w:rsid w:val="002B4DE5"/>
    <w:rsid w:val="002B4EEC"/>
    <w:rsid w:val="002B57A5"/>
    <w:rsid w:val="002B5A23"/>
    <w:rsid w:val="002B6965"/>
    <w:rsid w:val="002B757B"/>
    <w:rsid w:val="002B795C"/>
    <w:rsid w:val="002C0413"/>
    <w:rsid w:val="002C0EDF"/>
    <w:rsid w:val="002C122A"/>
    <w:rsid w:val="002C27BD"/>
    <w:rsid w:val="002C2EC4"/>
    <w:rsid w:val="002C33EF"/>
    <w:rsid w:val="002C68D6"/>
    <w:rsid w:val="002C7638"/>
    <w:rsid w:val="002C7B85"/>
    <w:rsid w:val="002D0968"/>
    <w:rsid w:val="002D2918"/>
    <w:rsid w:val="002D5D37"/>
    <w:rsid w:val="002D7515"/>
    <w:rsid w:val="002E062E"/>
    <w:rsid w:val="002E0DEC"/>
    <w:rsid w:val="002E1D18"/>
    <w:rsid w:val="002E1E0D"/>
    <w:rsid w:val="002E2043"/>
    <w:rsid w:val="002E29CA"/>
    <w:rsid w:val="002E3B9C"/>
    <w:rsid w:val="002E430B"/>
    <w:rsid w:val="002E4C1F"/>
    <w:rsid w:val="002E5432"/>
    <w:rsid w:val="002E7556"/>
    <w:rsid w:val="002E77C4"/>
    <w:rsid w:val="002F0113"/>
    <w:rsid w:val="002F1761"/>
    <w:rsid w:val="002F1F9D"/>
    <w:rsid w:val="002F4222"/>
    <w:rsid w:val="002F4295"/>
    <w:rsid w:val="002F5F95"/>
    <w:rsid w:val="002F746E"/>
    <w:rsid w:val="0030078C"/>
    <w:rsid w:val="00300E37"/>
    <w:rsid w:val="00301794"/>
    <w:rsid w:val="00301E42"/>
    <w:rsid w:val="0030235F"/>
    <w:rsid w:val="00302C41"/>
    <w:rsid w:val="00303811"/>
    <w:rsid w:val="0030381C"/>
    <w:rsid w:val="00307BC2"/>
    <w:rsid w:val="00310C3B"/>
    <w:rsid w:val="0031289A"/>
    <w:rsid w:val="0031392E"/>
    <w:rsid w:val="00314331"/>
    <w:rsid w:val="0031517A"/>
    <w:rsid w:val="003154C9"/>
    <w:rsid w:val="00315E3E"/>
    <w:rsid w:val="00316CD0"/>
    <w:rsid w:val="00320192"/>
    <w:rsid w:val="00320CB2"/>
    <w:rsid w:val="00320FE7"/>
    <w:rsid w:val="00321612"/>
    <w:rsid w:val="0032186A"/>
    <w:rsid w:val="003229E9"/>
    <w:rsid w:val="00324F3A"/>
    <w:rsid w:val="003260F0"/>
    <w:rsid w:val="00327DBF"/>
    <w:rsid w:val="00330B48"/>
    <w:rsid w:val="003325F9"/>
    <w:rsid w:val="003347E1"/>
    <w:rsid w:val="00334F41"/>
    <w:rsid w:val="00335CB3"/>
    <w:rsid w:val="00336EF6"/>
    <w:rsid w:val="00340132"/>
    <w:rsid w:val="003410F0"/>
    <w:rsid w:val="00341EF8"/>
    <w:rsid w:val="00342ECD"/>
    <w:rsid w:val="0034341A"/>
    <w:rsid w:val="00343B22"/>
    <w:rsid w:val="00343D06"/>
    <w:rsid w:val="003440B7"/>
    <w:rsid w:val="00345285"/>
    <w:rsid w:val="00346D38"/>
    <w:rsid w:val="00347BD8"/>
    <w:rsid w:val="00350871"/>
    <w:rsid w:val="00350B3D"/>
    <w:rsid w:val="00350F22"/>
    <w:rsid w:val="00351945"/>
    <w:rsid w:val="00352816"/>
    <w:rsid w:val="00353BC7"/>
    <w:rsid w:val="003544BD"/>
    <w:rsid w:val="00355724"/>
    <w:rsid w:val="00356337"/>
    <w:rsid w:val="003567DA"/>
    <w:rsid w:val="00356F4A"/>
    <w:rsid w:val="00357DAD"/>
    <w:rsid w:val="00357ED7"/>
    <w:rsid w:val="0036076B"/>
    <w:rsid w:val="00363AAC"/>
    <w:rsid w:val="00364024"/>
    <w:rsid w:val="00364CC0"/>
    <w:rsid w:val="00366027"/>
    <w:rsid w:val="0036780E"/>
    <w:rsid w:val="00370944"/>
    <w:rsid w:val="00371020"/>
    <w:rsid w:val="00371210"/>
    <w:rsid w:val="003723E8"/>
    <w:rsid w:val="0037249C"/>
    <w:rsid w:val="003731D3"/>
    <w:rsid w:val="003751C9"/>
    <w:rsid w:val="00375D47"/>
    <w:rsid w:val="003766AC"/>
    <w:rsid w:val="00376849"/>
    <w:rsid w:val="00377161"/>
    <w:rsid w:val="003775E3"/>
    <w:rsid w:val="00380C7A"/>
    <w:rsid w:val="00380C92"/>
    <w:rsid w:val="00382067"/>
    <w:rsid w:val="0038344C"/>
    <w:rsid w:val="00384A8D"/>
    <w:rsid w:val="003856D7"/>
    <w:rsid w:val="00386B76"/>
    <w:rsid w:val="003872C2"/>
    <w:rsid w:val="00390083"/>
    <w:rsid w:val="0039040C"/>
    <w:rsid w:val="0039060D"/>
    <w:rsid w:val="00391264"/>
    <w:rsid w:val="0039185F"/>
    <w:rsid w:val="00391E53"/>
    <w:rsid w:val="003935BA"/>
    <w:rsid w:val="00393E2B"/>
    <w:rsid w:val="00394476"/>
    <w:rsid w:val="0039453F"/>
    <w:rsid w:val="00394561"/>
    <w:rsid w:val="0039519A"/>
    <w:rsid w:val="00396948"/>
    <w:rsid w:val="00396CA2"/>
    <w:rsid w:val="003A39E0"/>
    <w:rsid w:val="003A58D1"/>
    <w:rsid w:val="003A71C8"/>
    <w:rsid w:val="003B0B08"/>
    <w:rsid w:val="003B1335"/>
    <w:rsid w:val="003B1D42"/>
    <w:rsid w:val="003B2281"/>
    <w:rsid w:val="003B2A24"/>
    <w:rsid w:val="003B2DC3"/>
    <w:rsid w:val="003B482A"/>
    <w:rsid w:val="003B5D04"/>
    <w:rsid w:val="003B7A60"/>
    <w:rsid w:val="003C00CD"/>
    <w:rsid w:val="003C0B69"/>
    <w:rsid w:val="003C0D21"/>
    <w:rsid w:val="003C160D"/>
    <w:rsid w:val="003C1B1D"/>
    <w:rsid w:val="003C2B7E"/>
    <w:rsid w:val="003C4CF3"/>
    <w:rsid w:val="003C5BB2"/>
    <w:rsid w:val="003C5BB9"/>
    <w:rsid w:val="003C5F8B"/>
    <w:rsid w:val="003C6265"/>
    <w:rsid w:val="003C765C"/>
    <w:rsid w:val="003C7A5F"/>
    <w:rsid w:val="003D0891"/>
    <w:rsid w:val="003D0C65"/>
    <w:rsid w:val="003D1D6A"/>
    <w:rsid w:val="003D1E99"/>
    <w:rsid w:val="003D27BE"/>
    <w:rsid w:val="003D324A"/>
    <w:rsid w:val="003D3E56"/>
    <w:rsid w:val="003D44F2"/>
    <w:rsid w:val="003D4B46"/>
    <w:rsid w:val="003D4FDD"/>
    <w:rsid w:val="003D5F72"/>
    <w:rsid w:val="003D605E"/>
    <w:rsid w:val="003D6148"/>
    <w:rsid w:val="003D6F49"/>
    <w:rsid w:val="003D7689"/>
    <w:rsid w:val="003D7836"/>
    <w:rsid w:val="003E2B15"/>
    <w:rsid w:val="003E30BE"/>
    <w:rsid w:val="003E4741"/>
    <w:rsid w:val="003E5683"/>
    <w:rsid w:val="003E64E3"/>
    <w:rsid w:val="003E6571"/>
    <w:rsid w:val="003F1DCF"/>
    <w:rsid w:val="003F305F"/>
    <w:rsid w:val="003F42D6"/>
    <w:rsid w:val="003F48DE"/>
    <w:rsid w:val="003F52F4"/>
    <w:rsid w:val="003F67D3"/>
    <w:rsid w:val="003F74BB"/>
    <w:rsid w:val="00401C00"/>
    <w:rsid w:val="00402BCB"/>
    <w:rsid w:val="00402FFB"/>
    <w:rsid w:val="00403492"/>
    <w:rsid w:val="00403A2A"/>
    <w:rsid w:val="00407D2F"/>
    <w:rsid w:val="00407EC5"/>
    <w:rsid w:val="004114F3"/>
    <w:rsid w:val="004118F8"/>
    <w:rsid w:val="004136DF"/>
    <w:rsid w:val="0041395C"/>
    <w:rsid w:val="00413E77"/>
    <w:rsid w:val="00415272"/>
    <w:rsid w:val="0041579D"/>
    <w:rsid w:val="0041603E"/>
    <w:rsid w:val="00417235"/>
    <w:rsid w:val="00417B92"/>
    <w:rsid w:val="00420B63"/>
    <w:rsid w:val="00420EEC"/>
    <w:rsid w:val="00421AE7"/>
    <w:rsid w:val="00422C6F"/>
    <w:rsid w:val="00423065"/>
    <w:rsid w:val="0042333E"/>
    <w:rsid w:val="00423BA3"/>
    <w:rsid w:val="00423C11"/>
    <w:rsid w:val="0042578B"/>
    <w:rsid w:val="00426D94"/>
    <w:rsid w:val="00427774"/>
    <w:rsid w:val="00427A9B"/>
    <w:rsid w:val="004310B5"/>
    <w:rsid w:val="00431A42"/>
    <w:rsid w:val="00432FF8"/>
    <w:rsid w:val="00433267"/>
    <w:rsid w:val="004338ED"/>
    <w:rsid w:val="00433C85"/>
    <w:rsid w:val="004352CC"/>
    <w:rsid w:val="00435A76"/>
    <w:rsid w:val="00440C62"/>
    <w:rsid w:val="00443931"/>
    <w:rsid w:val="00444027"/>
    <w:rsid w:val="004447A6"/>
    <w:rsid w:val="004466D6"/>
    <w:rsid w:val="004469EB"/>
    <w:rsid w:val="00450B76"/>
    <w:rsid w:val="00450D75"/>
    <w:rsid w:val="00451316"/>
    <w:rsid w:val="00452B64"/>
    <w:rsid w:val="00452C04"/>
    <w:rsid w:val="00455308"/>
    <w:rsid w:val="00455694"/>
    <w:rsid w:val="00457246"/>
    <w:rsid w:val="0046062D"/>
    <w:rsid w:val="00461977"/>
    <w:rsid w:val="00466D2E"/>
    <w:rsid w:val="004704DF"/>
    <w:rsid w:val="00470E87"/>
    <w:rsid w:val="004717F0"/>
    <w:rsid w:val="00471C1F"/>
    <w:rsid w:val="00472E28"/>
    <w:rsid w:val="004749C6"/>
    <w:rsid w:val="00475D14"/>
    <w:rsid w:val="00475F17"/>
    <w:rsid w:val="00476861"/>
    <w:rsid w:val="0048027C"/>
    <w:rsid w:val="004818F5"/>
    <w:rsid w:val="004820CC"/>
    <w:rsid w:val="004832D2"/>
    <w:rsid w:val="00485176"/>
    <w:rsid w:val="00485D8E"/>
    <w:rsid w:val="004872B8"/>
    <w:rsid w:val="004874BC"/>
    <w:rsid w:val="00487579"/>
    <w:rsid w:val="00487BBD"/>
    <w:rsid w:val="00490AC8"/>
    <w:rsid w:val="00492642"/>
    <w:rsid w:val="00494057"/>
    <w:rsid w:val="00497425"/>
    <w:rsid w:val="004A00FA"/>
    <w:rsid w:val="004A013C"/>
    <w:rsid w:val="004A0191"/>
    <w:rsid w:val="004A1D01"/>
    <w:rsid w:val="004A2E65"/>
    <w:rsid w:val="004A372E"/>
    <w:rsid w:val="004A3DD2"/>
    <w:rsid w:val="004A428F"/>
    <w:rsid w:val="004A50FB"/>
    <w:rsid w:val="004A5E85"/>
    <w:rsid w:val="004A6AA3"/>
    <w:rsid w:val="004B0FDC"/>
    <w:rsid w:val="004B13E9"/>
    <w:rsid w:val="004B1B87"/>
    <w:rsid w:val="004B38F2"/>
    <w:rsid w:val="004B5C39"/>
    <w:rsid w:val="004B7243"/>
    <w:rsid w:val="004B79DD"/>
    <w:rsid w:val="004C0738"/>
    <w:rsid w:val="004C0A6C"/>
    <w:rsid w:val="004C1459"/>
    <w:rsid w:val="004C1494"/>
    <w:rsid w:val="004C1805"/>
    <w:rsid w:val="004C1AFA"/>
    <w:rsid w:val="004C2619"/>
    <w:rsid w:val="004C262C"/>
    <w:rsid w:val="004C2C91"/>
    <w:rsid w:val="004C2FC6"/>
    <w:rsid w:val="004C417A"/>
    <w:rsid w:val="004C6E4E"/>
    <w:rsid w:val="004C70E4"/>
    <w:rsid w:val="004C7543"/>
    <w:rsid w:val="004C7839"/>
    <w:rsid w:val="004D03D6"/>
    <w:rsid w:val="004D2787"/>
    <w:rsid w:val="004D60CF"/>
    <w:rsid w:val="004D639E"/>
    <w:rsid w:val="004D64D4"/>
    <w:rsid w:val="004D6D43"/>
    <w:rsid w:val="004D779C"/>
    <w:rsid w:val="004D79C4"/>
    <w:rsid w:val="004E1048"/>
    <w:rsid w:val="004E2008"/>
    <w:rsid w:val="004E2C0F"/>
    <w:rsid w:val="004E5DBD"/>
    <w:rsid w:val="004E5E07"/>
    <w:rsid w:val="004E63EC"/>
    <w:rsid w:val="004F1615"/>
    <w:rsid w:val="004F242E"/>
    <w:rsid w:val="004F694F"/>
    <w:rsid w:val="004F715B"/>
    <w:rsid w:val="004F71FE"/>
    <w:rsid w:val="004F7C90"/>
    <w:rsid w:val="004F7E93"/>
    <w:rsid w:val="005005D4"/>
    <w:rsid w:val="00503474"/>
    <w:rsid w:val="005037C0"/>
    <w:rsid w:val="00504EC6"/>
    <w:rsid w:val="00506C18"/>
    <w:rsid w:val="00507004"/>
    <w:rsid w:val="00507187"/>
    <w:rsid w:val="00507ED4"/>
    <w:rsid w:val="00511270"/>
    <w:rsid w:val="00511C37"/>
    <w:rsid w:val="005125DA"/>
    <w:rsid w:val="00514E1E"/>
    <w:rsid w:val="00515825"/>
    <w:rsid w:val="00516714"/>
    <w:rsid w:val="0051755A"/>
    <w:rsid w:val="005178F8"/>
    <w:rsid w:val="00517955"/>
    <w:rsid w:val="00520F10"/>
    <w:rsid w:val="00520FBA"/>
    <w:rsid w:val="0052161C"/>
    <w:rsid w:val="00521977"/>
    <w:rsid w:val="00524399"/>
    <w:rsid w:val="005249CE"/>
    <w:rsid w:val="00525B7C"/>
    <w:rsid w:val="00525FA1"/>
    <w:rsid w:val="005263B5"/>
    <w:rsid w:val="005304F4"/>
    <w:rsid w:val="005304FB"/>
    <w:rsid w:val="0053407C"/>
    <w:rsid w:val="0053446E"/>
    <w:rsid w:val="00535122"/>
    <w:rsid w:val="00535472"/>
    <w:rsid w:val="0053572E"/>
    <w:rsid w:val="00536182"/>
    <w:rsid w:val="00540321"/>
    <w:rsid w:val="00540509"/>
    <w:rsid w:val="005410AA"/>
    <w:rsid w:val="00542C7B"/>
    <w:rsid w:val="00544B25"/>
    <w:rsid w:val="00547274"/>
    <w:rsid w:val="00547473"/>
    <w:rsid w:val="00547843"/>
    <w:rsid w:val="00547E25"/>
    <w:rsid w:val="00547EAA"/>
    <w:rsid w:val="005506CF"/>
    <w:rsid w:val="00550C35"/>
    <w:rsid w:val="00552731"/>
    <w:rsid w:val="00552E5C"/>
    <w:rsid w:val="0055310E"/>
    <w:rsid w:val="005573E0"/>
    <w:rsid w:val="005576B3"/>
    <w:rsid w:val="0055789F"/>
    <w:rsid w:val="0056063F"/>
    <w:rsid w:val="00561D69"/>
    <w:rsid w:val="005624C8"/>
    <w:rsid w:val="00563A2B"/>
    <w:rsid w:val="00563BB9"/>
    <w:rsid w:val="005640EC"/>
    <w:rsid w:val="0056520C"/>
    <w:rsid w:val="00565CBE"/>
    <w:rsid w:val="00565D2C"/>
    <w:rsid w:val="00567D15"/>
    <w:rsid w:val="00571ED0"/>
    <w:rsid w:val="00572431"/>
    <w:rsid w:val="00572849"/>
    <w:rsid w:val="00573383"/>
    <w:rsid w:val="00573B60"/>
    <w:rsid w:val="00575BE5"/>
    <w:rsid w:val="005770C5"/>
    <w:rsid w:val="00580469"/>
    <w:rsid w:val="00580E43"/>
    <w:rsid w:val="005836E6"/>
    <w:rsid w:val="0058488E"/>
    <w:rsid w:val="00584A30"/>
    <w:rsid w:val="005853A7"/>
    <w:rsid w:val="00585969"/>
    <w:rsid w:val="00585ACF"/>
    <w:rsid w:val="00585AFF"/>
    <w:rsid w:val="00585E37"/>
    <w:rsid w:val="00585EA8"/>
    <w:rsid w:val="005873E5"/>
    <w:rsid w:val="005879C9"/>
    <w:rsid w:val="005909FE"/>
    <w:rsid w:val="005910ED"/>
    <w:rsid w:val="00592822"/>
    <w:rsid w:val="00592A24"/>
    <w:rsid w:val="00592B4C"/>
    <w:rsid w:val="00594BA0"/>
    <w:rsid w:val="00595E38"/>
    <w:rsid w:val="0059643D"/>
    <w:rsid w:val="00596608"/>
    <w:rsid w:val="00597426"/>
    <w:rsid w:val="005A09D2"/>
    <w:rsid w:val="005A1501"/>
    <w:rsid w:val="005A1E96"/>
    <w:rsid w:val="005A3477"/>
    <w:rsid w:val="005A4928"/>
    <w:rsid w:val="005A6347"/>
    <w:rsid w:val="005A7000"/>
    <w:rsid w:val="005A7BDE"/>
    <w:rsid w:val="005B2255"/>
    <w:rsid w:val="005B3510"/>
    <w:rsid w:val="005B425D"/>
    <w:rsid w:val="005B42C9"/>
    <w:rsid w:val="005B6BF1"/>
    <w:rsid w:val="005C0B79"/>
    <w:rsid w:val="005C1CDA"/>
    <w:rsid w:val="005C1CDB"/>
    <w:rsid w:val="005C1F0D"/>
    <w:rsid w:val="005C1FD7"/>
    <w:rsid w:val="005C2993"/>
    <w:rsid w:val="005C33B5"/>
    <w:rsid w:val="005C3433"/>
    <w:rsid w:val="005C4C06"/>
    <w:rsid w:val="005C53EE"/>
    <w:rsid w:val="005C57F7"/>
    <w:rsid w:val="005C78FF"/>
    <w:rsid w:val="005C7B52"/>
    <w:rsid w:val="005C7B65"/>
    <w:rsid w:val="005C7F94"/>
    <w:rsid w:val="005D0561"/>
    <w:rsid w:val="005D10FA"/>
    <w:rsid w:val="005D149F"/>
    <w:rsid w:val="005D16A1"/>
    <w:rsid w:val="005D1F1E"/>
    <w:rsid w:val="005D3454"/>
    <w:rsid w:val="005D3ABC"/>
    <w:rsid w:val="005D3FA6"/>
    <w:rsid w:val="005E0FE0"/>
    <w:rsid w:val="005E124D"/>
    <w:rsid w:val="005E2DCC"/>
    <w:rsid w:val="005E407D"/>
    <w:rsid w:val="005E4E32"/>
    <w:rsid w:val="005E5A44"/>
    <w:rsid w:val="005F03DA"/>
    <w:rsid w:val="005F3516"/>
    <w:rsid w:val="005F59B6"/>
    <w:rsid w:val="005F686B"/>
    <w:rsid w:val="005F73C4"/>
    <w:rsid w:val="005F73E4"/>
    <w:rsid w:val="005F7D01"/>
    <w:rsid w:val="0060065C"/>
    <w:rsid w:val="0060072F"/>
    <w:rsid w:val="00601294"/>
    <w:rsid w:val="00602BD8"/>
    <w:rsid w:val="00602E25"/>
    <w:rsid w:val="00603648"/>
    <w:rsid w:val="00604BF6"/>
    <w:rsid w:val="00605031"/>
    <w:rsid w:val="006056DB"/>
    <w:rsid w:val="006058D2"/>
    <w:rsid w:val="00606DAF"/>
    <w:rsid w:val="00606DD1"/>
    <w:rsid w:val="0060769A"/>
    <w:rsid w:val="0061072D"/>
    <w:rsid w:val="00610799"/>
    <w:rsid w:val="00611883"/>
    <w:rsid w:val="00611BC4"/>
    <w:rsid w:val="0061263D"/>
    <w:rsid w:val="006137BD"/>
    <w:rsid w:val="00614540"/>
    <w:rsid w:val="00614994"/>
    <w:rsid w:val="00614CE2"/>
    <w:rsid w:val="006162A8"/>
    <w:rsid w:val="00617603"/>
    <w:rsid w:val="00617D76"/>
    <w:rsid w:val="00620A54"/>
    <w:rsid w:val="00621639"/>
    <w:rsid w:val="006218F0"/>
    <w:rsid w:val="00623858"/>
    <w:rsid w:val="006243AB"/>
    <w:rsid w:val="00625C8C"/>
    <w:rsid w:val="0062633E"/>
    <w:rsid w:val="00630B4D"/>
    <w:rsid w:val="0063231E"/>
    <w:rsid w:val="0063436E"/>
    <w:rsid w:val="006348B3"/>
    <w:rsid w:val="00635ADA"/>
    <w:rsid w:val="00636E2B"/>
    <w:rsid w:val="006372DF"/>
    <w:rsid w:val="00640511"/>
    <w:rsid w:val="00643D3B"/>
    <w:rsid w:val="0064446E"/>
    <w:rsid w:val="0064636C"/>
    <w:rsid w:val="00646591"/>
    <w:rsid w:val="006500F8"/>
    <w:rsid w:val="00650F1B"/>
    <w:rsid w:val="00651B28"/>
    <w:rsid w:val="00652377"/>
    <w:rsid w:val="00652DE5"/>
    <w:rsid w:val="006546E8"/>
    <w:rsid w:val="00654FB6"/>
    <w:rsid w:val="00657637"/>
    <w:rsid w:val="0066240F"/>
    <w:rsid w:val="006625C0"/>
    <w:rsid w:val="006628AE"/>
    <w:rsid w:val="006632F6"/>
    <w:rsid w:val="0066559D"/>
    <w:rsid w:val="00666280"/>
    <w:rsid w:val="00667341"/>
    <w:rsid w:val="006678C0"/>
    <w:rsid w:val="00667975"/>
    <w:rsid w:val="00671363"/>
    <w:rsid w:val="00671AEC"/>
    <w:rsid w:val="00672215"/>
    <w:rsid w:val="0067291D"/>
    <w:rsid w:val="0067418B"/>
    <w:rsid w:val="00674608"/>
    <w:rsid w:val="00674847"/>
    <w:rsid w:val="00675772"/>
    <w:rsid w:val="0067707B"/>
    <w:rsid w:val="006813C9"/>
    <w:rsid w:val="00681EE3"/>
    <w:rsid w:val="0068299C"/>
    <w:rsid w:val="006836E3"/>
    <w:rsid w:val="00684B68"/>
    <w:rsid w:val="00685634"/>
    <w:rsid w:val="00687A95"/>
    <w:rsid w:val="00690A4C"/>
    <w:rsid w:val="00690DF7"/>
    <w:rsid w:val="006918C1"/>
    <w:rsid w:val="0069252B"/>
    <w:rsid w:val="006926B3"/>
    <w:rsid w:val="00693084"/>
    <w:rsid w:val="0069322D"/>
    <w:rsid w:val="006937A9"/>
    <w:rsid w:val="0069469B"/>
    <w:rsid w:val="00696473"/>
    <w:rsid w:val="00696FA3"/>
    <w:rsid w:val="006971A5"/>
    <w:rsid w:val="006A0F96"/>
    <w:rsid w:val="006A4A67"/>
    <w:rsid w:val="006A5D94"/>
    <w:rsid w:val="006A6C04"/>
    <w:rsid w:val="006A6D5E"/>
    <w:rsid w:val="006A78C6"/>
    <w:rsid w:val="006B0764"/>
    <w:rsid w:val="006B119F"/>
    <w:rsid w:val="006B11D5"/>
    <w:rsid w:val="006B363B"/>
    <w:rsid w:val="006B3892"/>
    <w:rsid w:val="006B3A4E"/>
    <w:rsid w:val="006B536E"/>
    <w:rsid w:val="006B5BDB"/>
    <w:rsid w:val="006B61BF"/>
    <w:rsid w:val="006B6360"/>
    <w:rsid w:val="006B7E39"/>
    <w:rsid w:val="006C0EE0"/>
    <w:rsid w:val="006C14FC"/>
    <w:rsid w:val="006C21BE"/>
    <w:rsid w:val="006C2398"/>
    <w:rsid w:val="006C4381"/>
    <w:rsid w:val="006C4FB7"/>
    <w:rsid w:val="006C529E"/>
    <w:rsid w:val="006D1607"/>
    <w:rsid w:val="006D210E"/>
    <w:rsid w:val="006D3C5B"/>
    <w:rsid w:val="006D431C"/>
    <w:rsid w:val="006D720E"/>
    <w:rsid w:val="006E10B6"/>
    <w:rsid w:val="006E1DE6"/>
    <w:rsid w:val="006E353E"/>
    <w:rsid w:val="006E38C3"/>
    <w:rsid w:val="006E668C"/>
    <w:rsid w:val="006E67CE"/>
    <w:rsid w:val="006E69D4"/>
    <w:rsid w:val="006E70CE"/>
    <w:rsid w:val="006F22C3"/>
    <w:rsid w:val="006F71D1"/>
    <w:rsid w:val="006F7BAB"/>
    <w:rsid w:val="00700A41"/>
    <w:rsid w:val="00700C44"/>
    <w:rsid w:val="00700EC7"/>
    <w:rsid w:val="007015E1"/>
    <w:rsid w:val="007016AF"/>
    <w:rsid w:val="00701BAC"/>
    <w:rsid w:val="00702186"/>
    <w:rsid w:val="00702E1D"/>
    <w:rsid w:val="007030EA"/>
    <w:rsid w:val="00703398"/>
    <w:rsid w:val="00703710"/>
    <w:rsid w:val="00703DD7"/>
    <w:rsid w:val="00704CA0"/>
    <w:rsid w:val="007062AE"/>
    <w:rsid w:val="00706313"/>
    <w:rsid w:val="00706759"/>
    <w:rsid w:val="00710550"/>
    <w:rsid w:val="00712508"/>
    <w:rsid w:val="00712AAF"/>
    <w:rsid w:val="00713635"/>
    <w:rsid w:val="0071406A"/>
    <w:rsid w:val="007158EE"/>
    <w:rsid w:val="00717654"/>
    <w:rsid w:val="00717A42"/>
    <w:rsid w:val="00717CC3"/>
    <w:rsid w:val="00717D62"/>
    <w:rsid w:val="00717F77"/>
    <w:rsid w:val="0072326B"/>
    <w:rsid w:val="00723D2C"/>
    <w:rsid w:val="007250DF"/>
    <w:rsid w:val="00726DD6"/>
    <w:rsid w:val="007274FB"/>
    <w:rsid w:val="007309BA"/>
    <w:rsid w:val="00730A51"/>
    <w:rsid w:val="00730BD5"/>
    <w:rsid w:val="00733B76"/>
    <w:rsid w:val="00733E97"/>
    <w:rsid w:val="00734771"/>
    <w:rsid w:val="0073479C"/>
    <w:rsid w:val="007350AD"/>
    <w:rsid w:val="00736359"/>
    <w:rsid w:val="00737039"/>
    <w:rsid w:val="00740585"/>
    <w:rsid w:val="007419DE"/>
    <w:rsid w:val="007428F6"/>
    <w:rsid w:val="00743D6F"/>
    <w:rsid w:val="007441E5"/>
    <w:rsid w:val="00744DB0"/>
    <w:rsid w:val="00745C22"/>
    <w:rsid w:val="00746296"/>
    <w:rsid w:val="007465AE"/>
    <w:rsid w:val="00746715"/>
    <w:rsid w:val="00746DAA"/>
    <w:rsid w:val="007508C9"/>
    <w:rsid w:val="007512E3"/>
    <w:rsid w:val="00752709"/>
    <w:rsid w:val="00753008"/>
    <w:rsid w:val="007548D8"/>
    <w:rsid w:val="00756037"/>
    <w:rsid w:val="00763DAC"/>
    <w:rsid w:val="00763FF6"/>
    <w:rsid w:val="00764192"/>
    <w:rsid w:val="00764B7B"/>
    <w:rsid w:val="00765818"/>
    <w:rsid w:val="00765831"/>
    <w:rsid w:val="00766036"/>
    <w:rsid w:val="0076652D"/>
    <w:rsid w:val="00767376"/>
    <w:rsid w:val="00767902"/>
    <w:rsid w:val="00767AD0"/>
    <w:rsid w:val="00770C21"/>
    <w:rsid w:val="00771395"/>
    <w:rsid w:val="00771739"/>
    <w:rsid w:val="00772CF8"/>
    <w:rsid w:val="00773CA5"/>
    <w:rsid w:val="0077461C"/>
    <w:rsid w:val="00774AE7"/>
    <w:rsid w:val="007764CB"/>
    <w:rsid w:val="00776538"/>
    <w:rsid w:val="0077655A"/>
    <w:rsid w:val="007765FF"/>
    <w:rsid w:val="00776E40"/>
    <w:rsid w:val="00780485"/>
    <w:rsid w:val="00783110"/>
    <w:rsid w:val="007835DF"/>
    <w:rsid w:val="00783D52"/>
    <w:rsid w:val="00784D0E"/>
    <w:rsid w:val="0078633F"/>
    <w:rsid w:val="00793DFE"/>
    <w:rsid w:val="00793FBE"/>
    <w:rsid w:val="00794BC4"/>
    <w:rsid w:val="00794C40"/>
    <w:rsid w:val="00797DB5"/>
    <w:rsid w:val="007A017B"/>
    <w:rsid w:val="007A070C"/>
    <w:rsid w:val="007A0B52"/>
    <w:rsid w:val="007A1CF3"/>
    <w:rsid w:val="007A1DCF"/>
    <w:rsid w:val="007A322E"/>
    <w:rsid w:val="007A34EE"/>
    <w:rsid w:val="007A3C4E"/>
    <w:rsid w:val="007A3D9A"/>
    <w:rsid w:val="007A41B9"/>
    <w:rsid w:val="007A4D23"/>
    <w:rsid w:val="007A5AFE"/>
    <w:rsid w:val="007A6FB2"/>
    <w:rsid w:val="007A74B4"/>
    <w:rsid w:val="007A7562"/>
    <w:rsid w:val="007A7BD1"/>
    <w:rsid w:val="007B06F3"/>
    <w:rsid w:val="007B08D7"/>
    <w:rsid w:val="007B16CA"/>
    <w:rsid w:val="007B364D"/>
    <w:rsid w:val="007B40C7"/>
    <w:rsid w:val="007B438E"/>
    <w:rsid w:val="007B47DA"/>
    <w:rsid w:val="007B6140"/>
    <w:rsid w:val="007B6E38"/>
    <w:rsid w:val="007B7FD7"/>
    <w:rsid w:val="007C062E"/>
    <w:rsid w:val="007C42C1"/>
    <w:rsid w:val="007C4DD4"/>
    <w:rsid w:val="007C6EC4"/>
    <w:rsid w:val="007C7662"/>
    <w:rsid w:val="007D07CF"/>
    <w:rsid w:val="007D1B7C"/>
    <w:rsid w:val="007D1B80"/>
    <w:rsid w:val="007D20E9"/>
    <w:rsid w:val="007D30E6"/>
    <w:rsid w:val="007D486C"/>
    <w:rsid w:val="007D4A08"/>
    <w:rsid w:val="007D509B"/>
    <w:rsid w:val="007D58EE"/>
    <w:rsid w:val="007D68BD"/>
    <w:rsid w:val="007D6C1A"/>
    <w:rsid w:val="007D7158"/>
    <w:rsid w:val="007E0576"/>
    <w:rsid w:val="007E0B17"/>
    <w:rsid w:val="007E40B4"/>
    <w:rsid w:val="007E4369"/>
    <w:rsid w:val="007E55EF"/>
    <w:rsid w:val="007E58F6"/>
    <w:rsid w:val="007E6654"/>
    <w:rsid w:val="007E7713"/>
    <w:rsid w:val="007F0632"/>
    <w:rsid w:val="007F1622"/>
    <w:rsid w:val="007F32B1"/>
    <w:rsid w:val="007F349A"/>
    <w:rsid w:val="007F671D"/>
    <w:rsid w:val="007F6BAE"/>
    <w:rsid w:val="007F7D58"/>
    <w:rsid w:val="007F7D96"/>
    <w:rsid w:val="00800B5A"/>
    <w:rsid w:val="00800BB4"/>
    <w:rsid w:val="0080245B"/>
    <w:rsid w:val="00802478"/>
    <w:rsid w:val="00802EC7"/>
    <w:rsid w:val="0080378A"/>
    <w:rsid w:val="00803DC1"/>
    <w:rsid w:val="0080478C"/>
    <w:rsid w:val="008051CB"/>
    <w:rsid w:val="00805AF1"/>
    <w:rsid w:val="008105E1"/>
    <w:rsid w:val="008122F9"/>
    <w:rsid w:val="00813F2E"/>
    <w:rsid w:val="00814079"/>
    <w:rsid w:val="00814C41"/>
    <w:rsid w:val="00816A31"/>
    <w:rsid w:val="00821AA3"/>
    <w:rsid w:val="0082252B"/>
    <w:rsid w:val="00823019"/>
    <w:rsid w:val="008243AC"/>
    <w:rsid w:val="0082511C"/>
    <w:rsid w:val="00825948"/>
    <w:rsid w:val="00825991"/>
    <w:rsid w:val="00825AE1"/>
    <w:rsid w:val="00827A91"/>
    <w:rsid w:val="00833E20"/>
    <w:rsid w:val="00834AB1"/>
    <w:rsid w:val="00834C98"/>
    <w:rsid w:val="00835025"/>
    <w:rsid w:val="008351EB"/>
    <w:rsid w:val="00835881"/>
    <w:rsid w:val="008400DC"/>
    <w:rsid w:val="008405F1"/>
    <w:rsid w:val="00840A06"/>
    <w:rsid w:val="00840D64"/>
    <w:rsid w:val="00840E3A"/>
    <w:rsid w:val="008419A8"/>
    <w:rsid w:val="00841CF6"/>
    <w:rsid w:val="008422FD"/>
    <w:rsid w:val="0084231C"/>
    <w:rsid w:val="008434BB"/>
    <w:rsid w:val="008450D3"/>
    <w:rsid w:val="0084548F"/>
    <w:rsid w:val="00845C58"/>
    <w:rsid w:val="00847607"/>
    <w:rsid w:val="00851B79"/>
    <w:rsid w:val="00851E25"/>
    <w:rsid w:val="00853632"/>
    <w:rsid w:val="00855AB8"/>
    <w:rsid w:val="00855C40"/>
    <w:rsid w:val="00855E37"/>
    <w:rsid w:val="008560CE"/>
    <w:rsid w:val="00856729"/>
    <w:rsid w:val="00857014"/>
    <w:rsid w:val="00860CE5"/>
    <w:rsid w:val="00860E02"/>
    <w:rsid w:val="00862287"/>
    <w:rsid w:val="0086373A"/>
    <w:rsid w:val="008637EF"/>
    <w:rsid w:val="008642BE"/>
    <w:rsid w:val="00864B17"/>
    <w:rsid w:val="008653F1"/>
    <w:rsid w:val="008658F2"/>
    <w:rsid w:val="00865B61"/>
    <w:rsid w:val="00865E83"/>
    <w:rsid w:val="0086635E"/>
    <w:rsid w:val="00866C16"/>
    <w:rsid w:val="0087172F"/>
    <w:rsid w:val="00871765"/>
    <w:rsid w:val="00876594"/>
    <w:rsid w:val="0088253E"/>
    <w:rsid w:val="00882EC8"/>
    <w:rsid w:val="00883AED"/>
    <w:rsid w:val="00883DB1"/>
    <w:rsid w:val="00885E03"/>
    <w:rsid w:val="00887706"/>
    <w:rsid w:val="00891171"/>
    <w:rsid w:val="008913B6"/>
    <w:rsid w:val="008926A3"/>
    <w:rsid w:val="00892742"/>
    <w:rsid w:val="00893859"/>
    <w:rsid w:val="0089530C"/>
    <w:rsid w:val="00895A2F"/>
    <w:rsid w:val="00896332"/>
    <w:rsid w:val="00896BE3"/>
    <w:rsid w:val="008A05D9"/>
    <w:rsid w:val="008A1032"/>
    <w:rsid w:val="008A2A22"/>
    <w:rsid w:val="008A2EBF"/>
    <w:rsid w:val="008A351F"/>
    <w:rsid w:val="008A38B4"/>
    <w:rsid w:val="008A45AD"/>
    <w:rsid w:val="008A6235"/>
    <w:rsid w:val="008A657B"/>
    <w:rsid w:val="008B08A7"/>
    <w:rsid w:val="008B0C45"/>
    <w:rsid w:val="008B253A"/>
    <w:rsid w:val="008B25B9"/>
    <w:rsid w:val="008B44C2"/>
    <w:rsid w:val="008B6A74"/>
    <w:rsid w:val="008B75F8"/>
    <w:rsid w:val="008C2086"/>
    <w:rsid w:val="008C3679"/>
    <w:rsid w:val="008C4795"/>
    <w:rsid w:val="008C614D"/>
    <w:rsid w:val="008C61D5"/>
    <w:rsid w:val="008C653C"/>
    <w:rsid w:val="008C697C"/>
    <w:rsid w:val="008C6BCD"/>
    <w:rsid w:val="008C7F61"/>
    <w:rsid w:val="008D0E18"/>
    <w:rsid w:val="008D1380"/>
    <w:rsid w:val="008D170C"/>
    <w:rsid w:val="008D2508"/>
    <w:rsid w:val="008D3B6A"/>
    <w:rsid w:val="008D4471"/>
    <w:rsid w:val="008D4C1B"/>
    <w:rsid w:val="008D4FC3"/>
    <w:rsid w:val="008D5977"/>
    <w:rsid w:val="008D6041"/>
    <w:rsid w:val="008D61DA"/>
    <w:rsid w:val="008D657F"/>
    <w:rsid w:val="008D6C84"/>
    <w:rsid w:val="008E3E92"/>
    <w:rsid w:val="008E42AB"/>
    <w:rsid w:val="008E4991"/>
    <w:rsid w:val="008E6B49"/>
    <w:rsid w:val="008E6CBF"/>
    <w:rsid w:val="008E75DD"/>
    <w:rsid w:val="008F12DF"/>
    <w:rsid w:val="008F1327"/>
    <w:rsid w:val="008F440D"/>
    <w:rsid w:val="008F449F"/>
    <w:rsid w:val="008F48A6"/>
    <w:rsid w:val="008F526D"/>
    <w:rsid w:val="008F57DF"/>
    <w:rsid w:val="008F5AC0"/>
    <w:rsid w:val="008F73C8"/>
    <w:rsid w:val="00900B54"/>
    <w:rsid w:val="00902707"/>
    <w:rsid w:val="00903BE0"/>
    <w:rsid w:val="0090556D"/>
    <w:rsid w:val="009059ED"/>
    <w:rsid w:val="00910767"/>
    <w:rsid w:val="00913701"/>
    <w:rsid w:val="00913CF3"/>
    <w:rsid w:val="0091417D"/>
    <w:rsid w:val="009147B6"/>
    <w:rsid w:val="00914FE0"/>
    <w:rsid w:val="00915850"/>
    <w:rsid w:val="009159DA"/>
    <w:rsid w:val="00915FD6"/>
    <w:rsid w:val="009162C3"/>
    <w:rsid w:val="009163EA"/>
    <w:rsid w:val="00916BFF"/>
    <w:rsid w:val="0092082C"/>
    <w:rsid w:val="00921ED6"/>
    <w:rsid w:val="00922D32"/>
    <w:rsid w:val="009242C9"/>
    <w:rsid w:val="00925084"/>
    <w:rsid w:val="00925656"/>
    <w:rsid w:val="00930D67"/>
    <w:rsid w:val="00931366"/>
    <w:rsid w:val="0093207F"/>
    <w:rsid w:val="009337B9"/>
    <w:rsid w:val="00933AAC"/>
    <w:rsid w:val="00933C9F"/>
    <w:rsid w:val="00933D82"/>
    <w:rsid w:val="00933F5B"/>
    <w:rsid w:val="009341A9"/>
    <w:rsid w:val="00935060"/>
    <w:rsid w:val="00935C1B"/>
    <w:rsid w:val="0093672F"/>
    <w:rsid w:val="00937469"/>
    <w:rsid w:val="00937B26"/>
    <w:rsid w:val="0094006F"/>
    <w:rsid w:val="00942FD1"/>
    <w:rsid w:val="00944553"/>
    <w:rsid w:val="00944F56"/>
    <w:rsid w:val="00945663"/>
    <w:rsid w:val="00945D33"/>
    <w:rsid w:val="00946C26"/>
    <w:rsid w:val="00953119"/>
    <w:rsid w:val="00953379"/>
    <w:rsid w:val="00953966"/>
    <w:rsid w:val="00955193"/>
    <w:rsid w:val="00961767"/>
    <w:rsid w:val="00961B5E"/>
    <w:rsid w:val="00961F97"/>
    <w:rsid w:val="00962841"/>
    <w:rsid w:val="00962B8E"/>
    <w:rsid w:val="0096315A"/>
    <w:rsid w:val="00963FC6"/>
    <w:rsid w:val="00964377"/>
    <w:rsid w:val="00966FEE"/>
    <w:rsid w:val="00967891"/>
    <w:rsid w:val="009706CF"/>
    <w:rsid w:val="00971883"/>
    <w:rsid w:val="009727E4"/>
    <w:rsid w:val="00973385"/>
    <w:rsid w:val="00974A6C"/>
    <w:rsid w:val="00975BE2"/>
    <w:rsid w:val="00976944"/>
    <w:rsid w:val="00976A27"/>
    <w:rsid w:val="00977143"/>
    <w:rsid w:val="0097769A"/>
    <w:rsid w:val="00977B21"/>
    <w:rsid w:val="009818F0"/>
    <w:rsid w:val="00982469"/>
    <w:rsid w:val="00982910"/>
    <w:rsid w:val="0098338D"/>
    <w:rsid w:val="00983BE0"/>
    <w:rsid w:val="009855F8"/>
    <w:rsid w:val="0098637B"/>
    <w:rsid w:val="00986A4B"/>
    <w:rsid w:val="00987C66"/>
    <w:rsid w:val="00990B92"/>
    <w:rsid w:val="009915BF"/>
    <w:rsid w:val="009918CD"/>
    <w:rsid w:val="00992C55"/>
    <w:rsid w:val="0099417B"/>
    <w:rsid w:val="0099467F"/>
    <w:rsid w:val="00994D0F"/>
    <w:rsid w:val="0099562D"/>
    <w:rsid w:val="00995AE2"/>
    <w:rsid w:val="0099678E"/>
    <w:rsid w:val="009A0E56"/>
    <w:rsid w:val="009A12C8"/>
    <w:rsid w:val="009A185C"/>
    <w:rsid w:val="009A1C02"/>
    <w:rsid w:val="009A3CD4"/>
    <w:rsid w:val="009A71F1"/>
    <w:rsid w:val="009A72D4"/>
    <w:rsid w:val="009A78D2"/>
    <w:rsid w:val="009A7A95"/>
    <w:rsid w:val="009B2E44"/>
    <w:rsid w:val="009B332C"/>
    <w:rsid w:val="009B431C"/>
    <w:rsid w:val="009B5EEE"/>
    <w:rsid w:val="009B6AD4"/>
    <w:rsid w:val="009B6DC2"/>
    <w:rsid w:val="009B7AC8"/>
    <w:rsid w:val="009B7D6B"/>
    <w:rsid w:val="009C0B7B"/>
    <w:rsid w:val="009C1072"/>
    <w:rsid w:val="009C4343"/>
    <w:rsid w:val="009C4365"/>
    <w:rsid w:val="009C4852"/>
    <w:rsid w:val="009C49A8"/>
    <w:rsid w:val="009C4CEF"/>
    <w:rsid w:val="009C57A3"/>
    <w:rsid w:val="009C5A3F"/>
    <w:rsid w:val="009C5BD3"/>
    <w:rsid w:val="009C5D65"/>
    <w:rsid w:val="009C62E0"/>
    <w:rsid w:val="009C664E"/>
    <w:rsid w:val="009C7014"/>
    <w:rsid w:val="009D09A2"/>
    <w:rsid w:val="009D21D0"/>
    <w:rsid w:val="009D2C8B"/>
    <w:rsid w:val="009D402A"/>
    <w:rsid w:val="009D53F2"/>
    <w:rsid w:val="009D63C8"/>
    <w:rsid w:val="009D67EE"/>
    <w:rsid w:val="009D6E4C"/>
    <w:rsid w:val="009D7624"/>
    <w:rsid w:val="009E0212"/>
    <w:rsid w:val="009E054F"/>
    <w:rsid w:val="009E0B7E"/>
    <w:rsid w:val="009E1317"/>
    <w:rsid w:val="009E185F"/>
    <w:rsid w:val="009E1AD2"/>
    <w:rsid w:val="009E297D"/>
    <w:rsid w:val="009E3E05"/>
    <w:rsid w:val="009E7160"/>
    <w:rsid w:val="009F080D"/>
    <w:rsid w:val="009F0AF3"/>
    <w:rsid w:val="009F3AAA"/>
    <w:rsid w:val="009F41AF"/>
    <w:rsid w:val="009F508A"/>
    <w:rsid w:val="009F51A1"/>
    <w:rsid w:val="009F53EC"/>
    <w:rsid w:val="009F5ED8"/>
    <w:rsid w:val="009F685F"/>
    <w:rsid w:val="009F68E5"/>
    <w:rsid w:val="009F7D08"/>
    <w:rsid w:val="00A00501"/>
    <w:rsid w:val="00A025A9"/>
    <w:rsid w:val="00A02E8C"/>
    <w:rsid w:val="00A03123"/>
    <w:rsid w:val="00A040A6"/>
    <w:rsid w:val="00A0624B"/>
    <w:rsid w:val="00A06673"/>
    <w:rsid w:val="00A069EC"/>
    <w:rsid w:val="00A06CA2"/>
    <w:rsid w:val="00A106FC"/>
    <w:rsid w:val="00A118D8"/>
    <w:rsid w:val="00A11987"/>
    <w:rsid w:val="00A13599"/>
    <w:rsid w:val="00A15A74"/>
    <w:rsid w:val="00A15C6D"/>
    <w:rsid w:val="00A16036"/>
    <w:rsid w:val="00A16B7A"/>
    <w:rsid w:val="00A20F85"/>
    <w:rsid w:val="00A21A72"/>
    <w:rsid w:val="00A21BB1"/>
    <w:rsid w:val="00A21C6A"/>
    <w:rsid w:val="00A22499"/>
    <w:rsid w:val="00A22BDA"/>
    <w:rsid w:val="00A23CDF"/>
    <w:rsid w:val="00A24AD2"/>
    <w:rsid w:val="00A259E1"/>
    <w:rsid w:val="00A25D15"/>
    <w:rsid w:val="00A26434"/>
    <w:rsid w:val="00A26DC6"/>
    <w:rsid w:val="00A27C74"/>
    <w:rsid w:val="00A307E9"/>
    <w:rsid w:val="00A30F1F"/>
    <w:rsid w:val="00A30FF5"/>
    <w:rsid w:val="00A31706"/>
    <w:rsid w:val="00A31AB9"/>
    <w:rsid w:val="00A3219F"/>
    <w:rsid w:val="00A32606"/>
    <w:rsid w:val="00A329BF"/>
    <w:rsid w:val="00A33796"/>
    <w:rsid w:val="00A33D2E"/>
    <w:rsid w:val="00A33EC9"/>
    <w:rsid w:val="00A35134"/>
    <w:rsid w:val="00A35EF9"/>
    <w:rsid w:val="00A36A11"/>
    <w:rsid w:val="00A37766"/>
    <w:rsid w:val="00A403B5"/>
    <w:rsid w:val="00A4205A"/>
    <w:rsid w:val="00A43DE9"/>
    <w:rsid w:val="00A44AA8"/>
    <w:rsid w:val="00A44D72"/>
    <w:rsid w:val="00A46DE1"/>
    <w:rsid w:val="00A47105"/>
    <w:rsid w:val="00A514F0"/>
    <w:rsid w:val="00A51BA1"/>
    <w:rsid w:val="00A51D3D"/>
    <w:rsid w:val="00A52B87"/>
    <w:rsid w:val="00A532DD"/>
    <w:rsid w:val="00A534E5"/>
    <w:rsid w:val="00A53A4D"/>
    <w:rsid w:val="00A55CC9"/>
    <w:rsid w:val="00A56702"/>
    <w:rsid w:val="00A56A61"/>
    <w:rsid w:val="00A57182"/>
    <w:rsid w:val="00A60AAD"/>
    <w:rsid w:val="00A6149B"/>
    <w:rsid w:val="00A61B97"/>
    <w:rsid w:val="00A61E7F"/>
    <w:rsid w:val="00A61EDD"/>
    <w:rsid w:val="00A621AC"/>
    <w:rsid w:val="00A637C6"/>
    <w:rsid w:val="00A638F4"/>
    <w:rsid w:val="00A64EF2"/>
    <w:rsid w:val="00A6563D"/>
    <w:rsid w:val="00A66015"/>
    <w:rsid w:val="00A671DC"/>
    <w:rsid w:val="00A67AE6"/>
    <w:rsid w:val="00A67D0C"/>
    <w:rsid w:val="00A704EB"/>
    <w:rsid w:val="00A70813"/>
    <w:rsid w:val="00A73771"/>
    <w:rsid w:val="00A73932"/>
    <w:rsid w:val="00A73B1D"/>
    <w:rsid w:val="00A743C6"/>
    <w:rsid w:val="00A746E3"/>
    <w:rsid w:val="00A75603"/>
    <w:rsid w:val="00A76153"/>
    <w:rsid w:val="00A77616"/>
    <w:rsid w:val="00A77CC6"/>
    <w:rsid w:val="00A808D4"/>
    <w:rsid w:val="00A80D86"/>
    <w:rsid w:val="00A82EBA"/>
    <w:rsid w:val="00A83196"/>
    <w:rsid w:val="00A831BA"/>
    <w:rsid w:val="00A832E2"/>
    <w:rsid w:val="00A84924"/>
    <w:rsid w:val="00A85432"/>
    <w:rsid w:val="00A85C98"/>
    <w:rsid w:val="00A866FE"/>
    <w:rsid w:val="00A903B4"/>
    <w:rsid w:val="00A9105A"/>
    <w:rsid w:val="00A91067"/>
    <w:rsid w:val="00A93193"/>
    <w:rsid w:val="00A93BCE"/>
    <w:rsid w:val="00A94612"/>
    <w:rsid w:val="00A96055"/>
    <w:rsid w:val="00A9634F"/>
    <w:rsid w:val="00A96F84"/>
    <w:rsid w:val="00A9744B"/>
    <w:rsid w:val="00AA0129"/>
    <w:rsid w:val="00AA20AF"/>
    <w:rsid w:val="00AA2468"/>
    <w:rsid w:val="00AA411E"/>
    <w:rsid w:val="00AA5097"/>
    <w:rsid w:val="00AA5AA7"/>
    <w:rsid w:val="00AA6527"/>
    <w:rsid w:val="00AA686F"/>
    <w:rsid w:val="00AA6C7C"/>
    <w:rsid w:val="00AA70F9"/>
    <w:rsid w:val="00AB0043"/>
    <w:rsid w:val="00AB0366"/>
    <w:rsid w:val="00AB0F05"/>
    <w:rsid w:val="00AB4987"/>
    <w:rsid w:val="00AB4B4A"/>
    <w:rsid w:val="00AB4F4B"/>
    <w:rsid w:val="00AB50DF"/>
    <w:rsid w:val="00AB5315"/>
    <w:rsid w:val="00AB5ECD"/>
    <w:rsid w:val="00AB62CE"/>
    <w:rsid w:val="00AB70FD"/>
    <w:rsid w:val="00AB7428"/>
    <w:rsid w:val="00AC1E95"/>
    <w:rsid w:val="00AC2E20"/>
    <w:rsid w:val="00AC4132"/>
    <w:rsid w:val="00AC59EC"/>
    <w:rsid w:val="00AC6434"/>
    <w:rsid w:val="00AD0E3A"/>
    <w:rsid w:val="00AD2AE7"/>
    <w:rsid w:val="00AD3CCA"/>
    <w:rsid w:val="00AD4EFC"/>
    <w:rsid w:val="00AD67F6"/>
    <w:rsid w:val="00AE04EC"/>
    <w:rsid w:val="00AE16B5"/>
    <w:rsid w:val="00AE750B"/>
    <w:rsid w:val="00AE79A8"/>
    <w:rsid w:val="00AE7E67"/>
    <w:rsid w:val="00AF0584"/>
    <w:rsid w:val="00AF1B72"/>
    <w:rsid w:val="00AF34F1"/>
    <w:rsid w:val="00AF3F73"/>
    <w:rsid w:val="00AF4D8C"/>
    <w:rsid w:val="00B000E1"/>
    <w:rsid w:val="00B00873"/>
    <w:rsid w:val="00B01AC7"/>
    <w:rsid w:val="00B01E43"/>
    <w:rsid w:val="00B04787"/>
    <w:rsid w:val="00B06B81"/>
    <w:rsid w:val="00B06D3D"/>
    <w:rsid w:val="00B101CC"/>
    <w:rsid w:val="00B10A5C"/>
    <w:rsid w:val="00B11165"/>
    <w:rsid w:val="00B125D2"/>
    <w:rsid w:val="00B12D07"/>
    <w:rsid w:val="00B12D74"/>
    <w:rsid w:val="00B15EBD"/>
    <w:rsid w:val="00B167E2"/>
    <w:rsid w:val="00B16AC9"/>
    <w:rsid w:val="00B25614"/>
    <w:rsid w:val="00B25E1D"/>
    <w:rsid w:val="00B3084C"/>
    <w:rsid w:val="00B31A0E"/>
    <w:rsid w:val="00B32212"/>
    <w:rsid w:val="00B334A8"/>
    <w:rsid w:val="00B337FA"/>
    <w:rsid w:val="00B33A05"/>
    <w:rsid w:val="00B343E8"/>
    <w:rsid w:val="00B348A4"/>
    <w:rsid w:val="00B34CA0"/>
    <w:rsid w:val="00B352E9"/>
    <w:rsid w:val="00B36E8D"/>
    <w:rsid w:val="00B37123"/>
    <w:rsid w:val="00B37F26"/>
    <w:rsid w:val="00B40C16"/>
    <w:rsid w:val="00B40E05"/>
    <w:rsid w:val="00B43C4F"/>
    <w:rsid w:val="00B44359"/>
    <w:rsid w:val="00B44645"/>
    <w:rsid w:val="00B4751C"/>
    <w:rsid w:val="00B4757F"/>
    <w:rsid w:val="00B50FC6"/>
    <w:rsid w:val="00B515E8"/>
    <w:rsid w:val="00B523ED"/>
    <w:rsid w:val="00B52797"/>
    <w:rsid w:val="00B52F79"/>
    <w:rsid w:val="00B5311D"/>
    <w:rsid w:val="00B55AB3"/>
    <w:rsid w:val="00B55D87"/>
    <w:rsid w:val="00B567C6"/>
    <w:rsid w:val="00B57E66"/>
    <w:rsid w:val="00B57ED7"/>
    <w:rsid w:val="00B605D3"/>
    <w:rsid w:val="00B60821"/>
    <w:rsid w:val="00B6420E"/>
    <w:rsid w:val="00B64BB6"/>
    <w:rsid w:val="00B650E5"/>
    <w:rsid w:val="00B65A3C"/>
    <w:rsid w:val="00B67306"/>
    <w:rsid w:val="00B70106"/>
    <w:rsid w:val="00B73828"/>
    <w:rsid w:val="00B7459A"/>
    <w:rsid w:val="00B74A46"/>
    <w:rsid w:val="00B770C7"/>
    <w:rsid w:val="00B77A7A"/>
    <w:rsid w:val="00B804B6"/>
    <w:rsid w:val="00B80D6C"/>
    <w:rsid w:val="00B8144A"/>
    <w:rsid w:val="00B825D9"/>
    <w:rsid w:val="00B82A58"/>
    <w:rsid w:val="00B84C85"/>
    <w:rsid w:val="00B84DA9"/>
    <w:rsid w:val="00B8536C"/>
    <w:rsid w:val="00B9086B"/>
    <w:rsid w:val="00B90D52"/>
    <w:rsid w:val="00B90E5D"/>
    <w:rsid w:val="00B91CCF"/>
    <w:rsid w:val="00B91E74"/>
    <w:rsid w:val="00B9236D"/>
    <w:rsid w:val="00B96003"/>
    <w:rsid w:val="00B96821"/>
    <w:rsid w:val="00B97EE6"/>
    <w:rsid w:val="00BA002A"/>
    <w:rsid w:val="00BA09A5"/>
    <w:rsid w:val="00BA23D9"/>
    <w:rsid w:val="00BA2AEE"/>
    <w:rsid w:val="00BA3AD0"/>
    <w:rsid w:val="00BA3F82"/>
    <w:rsid w:val="00BA4AC1"/>
    <w:rsid w:val="00BA4F15"/>
    <w:rsid w:val="00BA69D3"/>
    <w:rsid w:val="00BA73DB"/>
    <w:rsid w:val="00BB16A3"/>
    <w:rsid w:val="00BB610F"/>
    <w:rsid w:val="00BB61E1"/>
    <w:rsid w:val="00BB6FCA"/>
    <w:rsid w:val="00BB714C"/>
    <w:rsid w:val="00BB7A29"/>
    <w:rsid w:val="00BB7F88"/>
    <w:rsid w:val="00BC01D5"/>
    <w:rsid w:val="00BC07B9"/>
    <w:rsid w:val="00BC180A"/>
    <w:rsid w:val="00BC1E45"/>
    <w:rsid w:val="00BC2289"/>
    <w:rsid w:val="00BC25A0"/>
    <w:rsid w:val="00BC2941"/>
    <w:rsid w:val="00BC36FD"/>
    <w:rsid w:val="00BC408A"/>
    <w:rsid w:val="00BC5F74"/>
    <w:rsid w:val="00BC6FB6"/>
    <w:rsid w:val="00BC7125"/>
    <w:rsid w:val="00BC77F1"/>
    <w:rsid w:val="00BD0769"/>
    <w:rsid w:val="00BD1751"/>
    <w:rsid w:val="00BD22AA"/>
    <w:rsid w:val="00BD5173"/>
    <w:rsid w:val="00BD5843"/>
    <w:rsid w:val="00BD595D"/>
    <w:rsid w:val="00BD6E53"/>
    <w:rsid w:val="00BE06F0"/>
    <w:rsid w:val="00BE121E"/>
    <w:rsid w:val="00BE3309"/>
    <w:rsid w:val="00BE3326"/>
    <w:rsid w:val="00BE3579"/>
    <w:rsid w:val="00BE43E0"/>
    <w:rsid w:val="00BE478B"/>
    <w:rsid w:val="00BE6355"/>
    <w:rsid w:val="00BE64E6"/>
    <w:rsid w:val="00BE7142"/>
    <w:rsid w:val="00BE7927"/>
    <w:rsid w:val="00BF222E"/>
    <w:rsid w:val="00BF4446"/>
    <w:rsid w:val="00BF4B80"/>
    <w:rsid w:val="00BF51E7"/>
    <w:rsid w:val="00BF71A0"/>
    <w:rsid w:val="00C015E2"/>
    <w:rsid w:val="00C01919"/>
    <w:rsid w:val="00C019E8"/>
    <w:rsid w:val="00C01C41"/>
    <w:rsid w:val="00C01C4D"/>
    <w:rsid w:val="00C02B30"/>
    <w:rsid w:val="00C046C6"/>
    <w:rsid w:val="00C065FA"/>
    <w:rsid w:val="00C06E7B"/>
    <w:rsid w:val="00C10772"/>
    <w:rsid w:val="00C11098"/>
    <w:rsid w:val="00C111ED"/>
    <w:rsid w:val="00C15F59"/>
    <w:rsid w:val="00C16692"/>
    <w:rsid w:val="00C16CB7"/>
    <w:rsid w:val="00C205A9"/>
    <w:rsid w:val="00C212CF"/>
    <w:rsid w:val="00C23AFC"/>
    <w:rsid w:val="00C25B64"/>
    <w:rsid w:val="00C25D77"/>
    <w:rsid w:val="00C26D88"/>
    <w:rsid w:val="00C301C4"/>
    <w:rsid w:val="00C3082A"/>
    <w:rsid w:val="00C30CBD"/>
    <w:rsid w:val="00C339DF"/>
    <w:rsid w:val="00C33B83"/>
    <w:rsid w:val="00C33CCD"/>
    <w:rsid w:val="00C36782"/>
    <w:rsid w:val="00C378DA"/>
    <w:rsid w:val="00C37BAE"/>
    <w:rsid w:val="00C40483"/>
    <w:rsid w:val="00C41F5E"/>
    <w:rsid w:val="00C42AFB"/>
    <w:rsid w:val="00C4304E"/>
    <w:rsid w:val="00C4417D"/>
    <w:rsid w:val="00C44F60"/>
    <w:rsid w:val="00C45FD6"/>
    <w:rsid w:val="00C47A5B"/>
    <w:rsid w:val="00C5046F"/>
    <w:rsid w:val="00C51A7D"/>
    <w:rsid w:val="00C5308F"/>
    <w:rsid w:val="00C6165F"/>
    <w:rsid w:val="00C620A4"/>
    <w:rsid w:val="00C62D68"/>
    <w:rsid w:val="00C63E95"/>
    <w:rsid w:val="00C64CF3"/>
    <w:rsid w:val="00C65433"/>
    <w:rsid w:val="00C65B6A"/>
    <w:rsid w:val="00C66D7C"/>
    <w:rsid w:val="00C71BD5"/>
    <w:rsid w:val="00C73CBA"/>
    <w:rsid w:val="00C74A84"/>
    <w:rsid w:val="00C757F3"/>
    <w:rsid w:val="00C75B2A"/>
    <w:rsid w:val="00C75E24"/>
    <w:rsid w:val="00C77BCF"/>
    <w:rsid w:val="00C815BA"/>
    <w:rsid w:val="00C81683"/>
    <w:rsid w:val="00C8215A"/>
    <w:rsid w:val="00C821B4"/>
    <w:rsid w:val="00C82A39"/>
    <w:rsid w:val="00C82AF7"/>
    <w:rsid w:val="00C82CE0"/>
    <w:rsid w:val="00C834A1"/>
    <w:rsid w:val="00C837DE"/>
    <w:rsid w:val="00C83867"/>
    <w:rsid w:val="00C846CD"/>
    <w:rsid w:val="00C85C81"/>
    <w:rsid w:val="00C87054"/>
    <w:rsid w:val="00C90B74"/>
    <w:rsid w:val="00C90C83"/>
    <w:rsid w:val="00C90E72"/>
    <w:rsid w:val="00C91176"/>
    <w:rsid w:val="00C914AA"/>
    <w:rsid w:val="00C92A7D"/>
    <w:rsid w:val="00C93173"/>
    <w:rsid w:val="00C93892"/>
    <w:rsid w:val="00C93F67"/>
    <w:rsid w:val="00C94941"/>
    <w:rsid w:val="00C95422"/>
    <w:rsid w:val="00C95EF4"/>
    <w:rsid w:val="00C9675C"/>
    <w:rsid w:val="00CA07EE"/>
    <w:rsid w:val="00CA0952"/>
    <w:rsid w:val="00CA1E9A"/>
    <w:rsid w:val="00CA2550"/>
    <w:rsid w:val="00CA2A18"/>
    <w:rsid w:val="00CA361C"/>
    <w:rsid w:val="00CA3847"/>
    <w:rsid w:val="00CA5476"/>
    <w:rsid w:val="00CA56BE"/>
    <w:rsid w:val="00CA5B45"/>
    <w:rsid w:val="00CA6080"/>
    <w:rsid w:val="00CA6549"/>
    <w:rsid w:val="00CA7646"/>
    <w:rsid w:val="00CA7A1A"/>
    <w:rsid w:val="00CA7C9E"/>
    <w:rsid w:val="00CB0137"/>
    <w:rsid w:val="00CB10AA"/>
    <w:rsid w:val="00CB12C4"/>
    <w:rsid w:val="00CB1B59"/>
    <w:rsid w:val="00CB29DA"/>
    <w:rsid w:val="00CB32CE"/>
    <w:rsid w:val="00CB3DDB"/>
    <w:rsid w:val="00CB4796"/>
    <w:rsid w:val="00CB4B44"/>
    <w:rsid w:val="00CB7150"/>
    <w:rsid w:val="00CB718D"/>
    <w:rsid w:val="00CB7BC8"/>
    <w:rsid w:val="00CC0503"/>
    <w:rsid w:val="00CC1860"/>
    <w:rsid w:val="00CC2E19"/>
    <w:rsid w:val="00CC2EAA"/>
    <w:rsid w:val="00CC5B86"/>
    <w:rsid w:val="00CC5BD0"/>
    <w:rsid w:val="00CC5CA5"/>
    <w:rsid w:val="00CC618A"/>
    <w:rsid w:val="00CC6954"/>
    <w:rsid w:val="00CC6C92"/>
    <w:rsid w:val="00CC6E4C"/>
    <w:rsid w:val="00CC6F12"/>
    <w:rsid w:val="00CC77E7"/>
    <w:rsid w:val="00CC7D43"/>
    <w:rsid w:val="00CD04ED"/>
    <w:rsid w:val="00CD0D64"/>
    <w:rsid w:val="00CD26DA"/>
    <w:rsid w:val="00CD5163"/>
    <w:rsid w:val="00CD561A"/>
    <w:rsid w:val="00CD5F08"/>
    <w:rsid w:val="00CD5F80"/>
    <w:rsid w:val="00CD6AB9"/>
    <w:rsid w:val="00CD708F"/>
    <w:rsid w:val="00CD70BA"/>
    <w:rsid w:val="00CD7EF8"/>
    <w:rsid w:val="00CE09E2"/>
    <w:rsid w:val="00CE117C"/>
    <w:rsid w:val="00CE11F5"/>
    <w:rsid w:val="00CE1A09"/>
    <w:rsid w:val="00CE2635"/>
    <w:rsid w:val="00CE376F"/>
    <w:rsid w:val="00CE4534"/>
    <w:rsid w:val="00CE4CEA"/>
    <w:rsid w:val="00CE4E7B"/>
    <w:rsid w:val="00CE5475"/>
    <w:rsid w:val="00CE6832"/>
    <w:rsid w:val="00CE6B42"/>
    <w:rsid w:val="00CF0084"/>
    <w:rsid w:val="00CF02C5"/>
    <w:rsid w:val="00CF0DE4"/>
    <w:rsid w:val="00CF1241"/>
    <w:rsid w:val="00CF1895"/>
    <w:rsid w:val="00CF1B89"/>
    <w:rsid w:val="00CF312E"/>
    <w:rsid w:val="00CF4043"/>
    <w:rsid w:val="00CF4AD2"/>
    <w:rsid w:val="00CF52F6"/>
    <w:rsid w:val="00CF5E29"/>
    <w:rsid w:val="00CF716E"/>
    <w:rsid w:val="00D00DD5"/>
    <w:rsid w:val="00D015B8"/>
    <w:rsid w:val="00D044A5"/>
    <w:rsid w:val="00D049C5"/>
    <w:rsid w:val="00D04B4E"/>
    <w:rsid w:val="00D04EDC"/>
    <w:rsid w:val="00D04F80"/>
    <w:rsid w:val="00D0563D"/>
    <w:rsid w:val="00D07461"/>
    <w:rsid w:val="00D107E4"/>
    <w:rsid w:val="00D10FCA"/>
    <w:rsid w:val="00D1186E"/>
    <w:rsid w:val="00D12018"/>
    <w:rsid w:val="00D1460D"/>
    <w:rsid w:val="00D146D5"/>
    <w:rsid w:val="00D152AA"/>
    <w:rsid w:val="00D22BE6"/>
    <w:rsid w:val="00D230B8"/>
    <w:rsid w:val="00D2353C"/>
    <w:rsid w:val="00D24CB8"/>
    <w:rsid w:val="00D252B5"/>
    <w:rsid w:val="00D26946"/>
    <w:rsid w:val="00D26AC1"/>
    <w:rsid w:val="00D27B27"/>
    <w:rsid w:val="00D27E01"/>
    <w:rsid w:val="00D3057A"/>
    <w:rsid w:val="00D30C11"/>
    <w:rsid w:val="00D32E5E"/>
    <w:rsid w:val="00D3319A"/>
    <w:rsid w:val="00D34293"/>
    <w:rsid w:val="00D3434D"/>
    <w:rsid w:val="00D37605"/>
    <w:rsid w:val="00D37965"/>
    <w:rsid w:val="00D401A2"/>
    <w:rsid w:val="00D40211"/>
    <w:rsid w:val="00D4431B"/>
    <w:rsid w:val="00D4484E"/>
    <w:rsid w:val="00D45E8A"/>
    <w:rsid w:val="00D466E4"/>
    <w:rsid w:val="00D46AD6"/>
    <w:rsid w:val="00D47F9F"/>
    <w:rsid w:val="00D50313"/>
    <w:rsid w:val="00D5153A"/>
    <w:rsid w:val="00D5213B"/>
    <w:rsid w:val="00D526C7"/>
    <w:rsid w:val="00D52C91"/>
    <w:rsid w:val="00D534E6"/>
    <w:rsid w:val="00D544DE"/>
    <w:rsid w:val="00D54817"/>
    <w:rsid w:val="00D55805"/>
    <w:rsid w:val="00D5678C"/>
    <w:rsid w:val="00D6070C"/>
    <w:rsid w:val="00D61ACF"/>
    <w:rsid w:val="00D62B0E"/>
    <w:rsid w:val="00D6596F"/>
    <w:rsid w:val="00D725B3"/>
    <w:rsid w:val="00D72856"/>
    <w:rsid w:val="00D732DF"/>
    <w:rsid w:val="00D739D3"/>
    <w:rsid w:val="00D745D8"/>
    <w:rsid w:val="00D74A6A"/>
    <w:rsid w:val="00D75529"/>
    <w:rsid w:val="00D762C8"/>
    <w:rsid w:val="00D769C4"/>
    <w:rsid w:val="00D76D9C"/>
    <w:rsid w:val="00D77686"/>
    <w:rsid w:val="00D77ACF"/>
    <w:rsid w:val="00D77F12"/>
    <w:rsid w:val="00D80727"/>
    <w:rsid w:val="00D81D1C"/>
    <w:rsid w:val="00D83031"/>
    <w:rsid w:val="00D837CD"/>
    <w:rsid w:val="00D84E13"/>
    <w:rsid w:val="00D862E6"/>
    <w:rsid w:val="00D86A0E"/>
    <w:rsid w:val="00D872D9"/>
    <w:rsid w:val="00D90522"/>
    <w:rsid w:val="00D91C67"/>
    <w:rsid w:val="00D92333"/>
    <w:rsid w:val="00D9288B"/>
    <w:rsid w:val="00D928DC"/>
    <w:rsid w:val="00D92ADF"/>
    <w:rsid w:val="00D92EED"/>
    <w:rsid w:val="00D944FE"/>
    <w:rsid w:val="00D9474C"/>
    <w:rsid w:val="00D947B4"/>
    <w:rsid w:val="00D94A2B"/>
    <w:rsid w:val="00D96DDF"/>
    <w:rsid w:val="00DA00A7"/>
    <w:rsid w:val="00DA029C"/>
    <w:rsid w:val="00DA0E6D"/>
    <w:rsid w:val="00DA18EB"/>
    <w:rsid w:val="00DA25A7"/>
    <w:rsid w:val="00DA3F93"/>
    <w:rsid w:val="00DA5B2A"/>
    <w:rsid w:val="00DB3526"/>
    <w:rsid w:val="00DB3BCC"/>
    <w:rsid w:val="00DB4465"/>
    <w:rsid w:val="00DB5433"/>
    <w:rsid w:val="00DC165A"/>
    <w:rsid w:val="00DC2267"/>
    <w:rsid w:val="00DC2B8F"/>
    <w:rsid w:val="00DC4655"/>
    <w:rsid w:val="00DC76D2"/>
    <w:rsid w:val="00DD0EA3"/>
    <w:rsid w:val="00DD15FA"/>
    <w:rsid w:val="00DD250C"/>
    <w:rsid w:val="00DD3138"/>
    <w:rsid w:val="00DD3C30"/>
    <w:rsid w:val="00DD4C94"/>
    <w:rsid w:val="00DD53D7"/>
    <w:rsid w:val="00DD5EEA"/>
    <w:rsid w:val="00DD7101"/>
    <w:rsid w:val="00DD7DDF"/>
    <w:rsid w:val="00DE0FFF"/>
    <w:rsid w:val="00DE1939"/>
    <w:rsid w:val="00DE2CE7"/>
    <w:rsid w:val="00DE370A"/>
    <w:rsid w:val="00DE45C7"/>
    <w:rsid w:val="00DE58FF"/>
    <w:rsid w:val="00DE5D7B"/>
    <w:rsid w:val="00DE64AC"/>
    <w:rsid w:val="00DE741B"/>
    <w:rsid w:val="00DE7C3E"/>
    <w:rsid w:val="00DF0478"/>
    <w:rsid w:val="00DF0716"/>
    <w:rsid w:val="00DF0C43"/>
    <w:rsid w:val="00DF0CCC"/>
    <w:rsid w:val="00DF121A"/>
    <w:rsid w:val="00DF3292"/>
    <w:rsid w:val="00DF33BC"/>
    <w:rsid w:val="00DF55C2"/>
    <w:rsid w:val="00DF5E1B"/>
    <w:rsid w:val="00DF5EF7"/>
    <w:rsid w:val="00DF686F"/>
    <w:rsid w:val="00DF7530"/>
    <w:rsid w:val="00E010C6"/>
    <w:rsid w:val="00E043E9"/>
    <w:rsid w:val="00E047EF"/>
    <w:rsid w:val="00E05359"/>
    <w:rsid w:val="00E064E4"/>
    <w:rsid w:val="00E11EDE"/>
    <w:rsid w:val="00E12288"/>
    <w:rsid w:val="00E124D0"/>
    <w:rsid w:val="00E13216"/>
    <w:rsid w:val="00E133F5"/>
    <w:rsid w:val="00E149DC"/>
    <w:rsid w:val="00E156CB"/>
    <w:rsid w:val="00E15E3D"/>
    <w:rsid w:val="00E15F58"/>
    <w:rsid w:val="00E166E2"/>
    <w:rsid w:val="00E16A38"/>
    <w:rsid w:val="00E16BD7"/>
    <w:rsid w:val="00E1752E"/>
    <w:rsid w:val="00E203DF"/>
    <w:rsid w:val="00E21E22"/>
    <w:rsid w:val="00E25020"/>
    <w:rsid w:val="00E25FEA"/>
    <w:rsid w:val="00E2678F"/>
    <w:rsid w:val="00E27806"/>
    <w:rsid w:val="00E30DC1"/>
    <w:rsid w:val="00E320F0"/>
    <w:rsid w:val="00E33A2D"/>
    <w:rsid w:val="00E34098"/>
    <w:rsid w:val="00E36F18"/>
    <w:rsid w:val="00E37247"/>
    <w:rsid w:val="00E401D9"/>
    <w:rsid w:val="00E40C5F"/>
    <w:rsid w:val="00E40CC9"/>
    <w:rsid w:val="00E40E53"/>
    <w:rsid w:val="00E41BF9"/>
    <w:rsid w:val="00E42261"/>
    <w:rsid w:val="00E42449"/>
    <w:rsid w:val="00E42AA5"/>
    <w:rsid w:val="00E452E0"/>
    <w:rsid w:val="00E45E35"/>
    <w:rsid w:val="00E46081"/>
    <w:rsid w:val="00E46087"/>
    <w:rsid w:val="00E47F49"/>
    <w:rsid w:val="00E50369"/>
    <w:rsid w:val="00E50F91"/>
    <w:rsid w:val="00E52421"/>
    <w:rsid w:val="00E55132"/>
    <w:rsid w:val="00E5576A"/>
    <w:rsid w:val="00E55822"/>
    <w:rsid w:val="00E559DC"/>
    <w:rsid w:val="00E578E1"/>
    <w:rsid w:val="00E6005B"/>
    <w:rsid w:val="00E6034C"/>
    <w:rsid w:val="00E61A54"/>
    <w:rsid w:val="00E63519"/>
    <w:rsid w:val="00E63696"/>
    <w:rsid w:val="00E646CE"/>
    <w:rsid w:val="00E67AAD"/>
    <w:rsid w:val="00E70745"/>
    <w:rsid w:val="00E72644"/>
    <w:rsid w:val="00E73F5B"/>
    <w:rsid w:val="00E752F0"/>
    <w:rsid w:val="00E75587"/>
    <w:rsid w:val="00E76C83"/>
    <w:rsid w:val="00E76D5C"/>
    <w:rsid w:val="00E777A0"/>
    <w:rsid w:val="00E77CFE"/>
    <w:rsid w:val="00E77D7A"/>
    <w:rsid w:val="00E80F53"/>
    <w:rsid w:val="00E8156B"/>
    <w:rsid w:val="00E81C16"/>
    <w:rsid w:val="00E81D2F"/>
    <w:rsid w:val="00E8271A"/>
    <w:rsid w:val="00E829DC"/>
    <w:rsid w:val="00E83530"/>
    <w:rsid w:val="00E84605"/>
    <w:rsid w:val="00E84B7D"/>
    <w:rsid w:val="00E85DBD"/>
    <w:rsid w:val="00E86EDC"/>
    <w:rsid w:val="00E877D3"/>
    <w:rsid w:val="00E9070B"/>
    <w:rsid w:val="00E91E77"/>
    <w:rsid w:val="00E9287C"/>
    <w:rsid w:val="00E94279"/>
    <w:rsid w:val="00E9599A"/>
    <w:rsid w:val="00E95CB9"/>
    <w:rsid w:val="00E96A40"/>
    <w:rsid w:val="00E96B59"/>
    <w:rsid w:val="00EA0FE0"/>
    <w:rsid w:val="00EA10C6"/>
    <w:rsid w:val="00EA38E7"/>
    <w:rsid w:val="00EA39B0"/>
    <w:rsid w:val="00EA49CB"/>
    <w:rsid w:val="00EA5D42"/>
    <w:rsid w:val="00EA72F5"/>
    <w:rsid w:val="00EA74D8"/>
    <w:rsid w:val="00EB0081"/>
    <w:rsid w:val="00EB07A1"/>
    <w:rsid w:val="00EB1254"/>
    <w:rsid w:val="00EB2412"/>
    <w:rsid w:val="00EB27C3"/>
    <w:rsid w:val="00EB4A3E"/>
    <w:rsid w:val="00EB51EF"/>
    <w:rsid w:val="00EB795B"/>
    <w:rsid w:val="00EB7F59"/>
    <w:rsid w:val="00EC0377"/>
    <w:rsid w:val="00EC153C"/>
    <w:rsid w:val="00EC441E"/>
    <w:rsid w:val="00EC58EA"/>
    <w:rsid w:val="00EC6537"/>
    <w:rsid w:val="00EC719F"/>
    <w:rsid w:val="00EC7AA1"/>
    <w:rsid w:val="00ED1B96"/>
    <w:rsid w:val="00ED22C0"/>
    <w:rsid w:val="00ED2C0A"/>
    <w:rsid w:val="00ED4A56"/>
    <w:rsid w:val="00ED52FD"/>
    <w:rsid w:val="00ED54CE"/>
    <w:rsid w:val="00ED5E05"/>
    <w:rsid w:val="00EE04D5"/>
    <w:rsid w:val="00EE0EFC"/>
    <w:rsid w:val="00EE0F89"/>
    <w:rsid w:val="00EE1364"/>
    <w:rsid w:val="00EE1ABF"/>
    <w:rsid w:val="00EE4353"/>
    <w:rsid w:val="00EE437D"/>
    <w:rsid w:val="00EE475B"/>
    <w:rsid w:val="00EE4BF0"/>
    <w:rsid w:val="00EE5F94"/>
    <w:rsid w:val="00EF0639"/>
    <w:rsid w:val="00EF43AE"/>
    <w:rsid w:val="00EF6281"/>
    <w:rsid w:val="00EF7B38"/>
    <w:rsid w:val="00F00630"/>
    <w:rsid w:val="00F03BC9"/>
    <w:rsid w:val="00F065D7"/>
    <w:rsid w:val="00F07DEB"/>
    <w:rsid w:val="00F13267"/>
    <w:rsid w:val="00F14729"/>
    <w:rsid w:val="00F15069"/>
    <w:rsid w:val="00F15DF0"/>
    <w:rsid w:val="00F15FC5"/>
    <w:rsid w:val="00F165F1"/>
    <w:rsid w:val="00F171ED"/>
    <w:rsid w:val="00F17BD4"/>
    <w:rsid w:val="00F2016C"/>
    <w:rsid w:val="00F23E6A"/>
    <w:rsid w:val="00F24772"/>
    <w:rsid w:val="00F2653F"/>
    <w:rsid w:val="00F31171"/>
    <w:rsid w:val="00F32303"/>
    <w:rsid w:val="00F32467"/>
    <w:rsid w:val="00F36665"/>
    <w:rsid w:val="00F36BA2"/>
    <w:rsid w:val="00F40104"/>
    <w:rsid w:val="00F40547"/>
    <w:rsid w:val="00F40B38"/>
    <w:rsid w:val="00F4174A"/>
    <w:rsid w:val="00F41994"/>
    <w:rsid w:val="00F427C9"/>
    <w:rsid w:val="00F45E7C"/>
    <w:rsid w:val="00F46886"/>
    <w:rsid w:val="00F50EBE"/>
    <w:rsid w:val="00F525EA"/>
    <w:rsid w:val="00F54DA5"/>
    <w:rsid w:val="00F5644E"/>
    <w:rsid w:val="00F564A2"/>
    <w:rsid w:val="00F571CF"/>
    <w:rsid w:val="00F57C3F"/>
    <w:rsid w:val="00F57EAB"/>
    <w:rsid w:val="00F600B5"/>
    <w:rsid w:val="00F60166"/>
    <w:rsid w:val="00F60724"/>
    <w:rsid w:val="00F62B8A"/>
    <w:rsid w:val="00F655B8"/>
    <w:rsid w:val="00F6626E"/>
    <w:rsid w:val="00F66403"/>
    <w:rsid w:val="00F664FF"/>
    <w:rsid w:val="00F6662E"/>
    <w:rsid w:val="00F66C9F"/>
    <w:rsid w:val="00F6723E"/>
    <w:rsid w:val="00F71642"/>
    <w:rsid w:val="00F7367D"/>
    <w:rsid w:val="00F74FB1"/>
    <w:rsid w:val="00F75E7F"/>
    <w:rsid w:val="00F762A2"/>
    <w:rsid w:val="00F766CD"/>
    <w:rsid w:val="00F800DF"/>
    <w:rsid w:val="00F83A16"/>
    <w:rsid w:val="00F8491A"/>
    <w:rsid w:val="00F85557"/>
    <w:rsid w:val="00F86AF6"/>
    <w:rsid w:val="00F91671"/>
    <w:rsid w:val="00F9450F"/>
    <w:rsid w:val="00F95CB5"/>
    <w:rsid w:val="00F977F4"/>
    <w:rsid w:val="00F97A62"/>
    <w:rsid w:val="00FA15EB"/>
    <w:rsid w:val="00FA2AB1"/>
    <w:rsid w:val="00FA3570"/>
    <w:rsid w:val="00FA3B23"/>
    <w:rsid w:val="00FA40A2"/>
    <w:rsid w:val="00FA4B51"/>
    <w:rsid w:val="00FA5D4B"/>
    <w:rsid w:val="00FA5FEE"/>
    <w:rsid w:val="00FA6227"/>
    <w:rsid w:val="00FA70D3"/>
    <w:rsid w:val="00FB0D2A"/>
    <w:rsid w:val="00FB0DCF"/>
    <w:rsid w:val="00FB3ECB"/>
    <w:rsid w:val="00FB4361"/>
    <w:rsid w:val="00FB4C4E"/>
    <w:rsid w:val="00FB7528"/>
    <w:rsid w:val="00FC0295"/>
    <w:rsid w:val="00FC0C3B"/>
    <w:rsid w:val="00FC13A8"/>
    <w:rsid w:val="00FC2BDC"/>
    <w:rsid w:val="00FC2CBA"/>
    <w:rsid w:val="00FC362D"/>
    <w:rsid w:val="00FC4684"/>
    <w:rsid w:val="00FC4C46"/>
    <w:rsid w:val="00FC50A7"/>
    <w:rsid w:val="00FC55F7"/>
    <w:rsid w:val="00FC669F"/>
    <w:rsid w:val="00FC72B7"/>
    <w:rsid w:val="00FC7398"/>
    <w:rsid w:val="00FD09C0"/>
    <w:rsid w:val="00FD0DB8"/>
    <w:rsid w:val="00FD1E03"/>
    <w:rsid w:val="00FD21FB"/>
    <w:rsid w:val="00FD27A3"/>
    <w:rsid w:val="00FD3DF2"/>
    <w:rsid w:val="00FD50B9"/>
    <w:rsid w:val="00FD56BC"/>
    <w:rsid w:val="00FD73C7"/>
    <w:rsid w:val="00FE01D1"/>
    <w:rsid w:val="00FE04F5"/>
    <w:rsid w:val="00FE06BC"/>
    <w:rsid w:val="00FE1103"/>
    <w:rsid w:val="00FE113C"/>
    <w:rsid w:val="00FE67ED"/>
    <w:rsid w:val="00FE75C8"/>
    <w:rsid w:val="00FF0167"/>
    <w:rsid w:val="00FF1C50"/>
    <w:rsid w:val="00FF277E"/>
    <w:rsid w:val="00FF3812"/>
    <w:rsid w:val="00FF3A43"/>
    <w:rsid w:val="00FF3BFE"/>
    <w:rsid w:val="00FF41C5"/>
    <w:rsid w:val="00FF5963"/>
    <w:rsid w:val="00FF5C84"/>
    <w:rsid w:val="00FF5E3B"/>
    <w:rsid w:val="00FF622B"/>
    <w:rsid w:val="00FF622D"/>
    <w:rsid w:val="00FF7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F9"/>
    <w:rPr>
      <w:b/>
      <w:color w:val="000000"/>
      <w:sz w:val="21"/>
      <w:szCs w:val="21"/>
    </w:rPr>
  </w:style>
  <w:style w:type="paragraph" w:styleId="Heading1">
    <w:name w:val="heading 1"/>
    <w:basedOn w:val="Normal"/>
    <w:next w:val="Normal"/>
    <w:qFormat/>
    <w:rsid w:val="00C06E7B"/>
    <w:pPr>
      <w:keepNext/>
      <w:ind w:left="-30" w:right="-30"/>
      <w:outlineLvl w:val="0"/>
    </w:pPr>
    <w:rPr>
      <w:b w:val="0"/>
      <w:bCs/>
      <w:snapToGrid w:val="0"/>
    </w:rPr>
  </w:style>
  <w:style w:type="paragraph" w:styleId="Heading2">
    <w:name w:val="heading 2"/>
    <w:basedOn w:val="Normal"/>
    <w:next w:val="Normal"/>
    <w:qFormat/>
    <w:rsid w:val="00C06E7B"/>
    <w:pPr>
      <w:keepNext/>
      <w:tabs>
        <w:tab w:val="decimal" w:pos="1152"/>
      </w:tabs>
      <w:jc w:val="both"/>
      <w:outlineLvl w:val="1"/>
    </w:pPr>
    <w:rPr>
      <w:b w:val="0"/>
    </w:rPr>
  </w:style>
  <w:style w:type="paragraph" w:styleId="Heading3">
    <w:name w:val="heading 3"/>
    <w:basedOn w:val="Normal"/>
    <w:next w:val="Normal"/>
    <w:qFormat/>
    <w:rsid w:val="00C06E7B"/>
    <w:pPr>
      <w:keepNext/>
      <w:tabs>
        <w:tab w:val="left" w:pos="1650"/>
      </w:tabs>
      <w:ind w:right="150"/>
      <w:jc w:val="right"/>
      <w:outlineLvl w:val="2"/>
    </w:pPr>
    <w:rPr>
      <w:b w:val="0"/>
      <w:snapToGrid w:val="0"/>
    </w:rPr>
  </w:style>
  <w:style w:type="paragraph" w:styleId="Heading4">
    <w:name w:val="heading 4"/>
    <w:basedOn w:val="Normal"/>
    <w:next w:val="Normal"/>
    <w:qFormat/>
    <w:rsid w:val="00C06E7B"/>
    <w:pPr>
      <w:keepNext/>
      <w:tabs>
        <w:tab w:val="decimal" w:pos="1509"/>
      </w:tabs>
      <w:ind w:right="-108"/>
      <w:outlineLvl w:val="3"/>
    </w:pPr>
    <w:rPr>
      <w:b w:val="0"/>
    </w:rPr>
  </w:style>
  <w:style w:type="paragraph" w:styleId="Heading5">
    <w:name w:val="heading 5"/>
    <w:basedOn w:val="Normal"/>
    <w:next w:val="Normal"/>
    <w:qFormat/>
    <w:rsid w:val="00C06E7B"/>
    <w:pPr>
      <w:keepNext/>
      <w:tabs>
        <w:tab w:val="decimal" w:pos="1152"/>
      </w:tabs>
      <w:outlineLvl w:val="4"/>
    </w:pPr>
    <w:rPr>
      <w:b w:val="0"/>
    </w:rPr>
  </w:style>
  <w:style w:type="paragraph" w:styleId="Heading6">
    <w:name w:val="heading 6"/>
    <w:basedOn w:val="Normal"/>
    <w:next w:val="Normal"/>
    <w:qFormat/>
    <w:rsid w:val="00C06E7B"/>
    <w:pPr>
      <w:keepNext/>
      <w:outlineLvl w:val="5"/>
    </w:pPr>
    <w:rPr>
      <w:b w:val="0"/>
      <w:sz w:val="20"/>
      <w:szCs w:val="20"/>
      <w:lang w:val="en-GB"/>
    </w:rPr>
  </w:style>
  <w:style w:type="paragraph" w:styleId="Heading7">
    <w:name w:val="heading 7"/>
    <w:basedOn w:val="Normal"/>
    <w:next w:val="Normal"/>
    <w:qFormat/>
    <w:rsid w:val="00C06E7B"/>
    <w:pPr>
      <w:keepNext/>
      <w:jc w:val="center"/>
      <w:outlineLvl w:val="6"/>
    </w:pPr>
    <w:rPr>
      <w:b w:val="0"/>
      <w:sz w:val="18"/>
      <w:szCs w:val="20"/>
      <w:lang w:val="en-GB"/>
    </w:rPr>
  </w:style>
  <w:style w:type="paragraph" w:styleId="Heading8">
    <w:name w:val="heading 8"/>
    <w:basedOn w:val="Normal"/>
    <w:next w:val="Normal"/>
    <w:qFormat/>
    <w:rsid w:val="00C06E7B"/>
    <w:pPr>
      <w:keepNext/>
      <w:ind w:left="1080" w:hanging="1080"/>
      <w:outlineLvl w:val="7"/>
    </w:pPr>
    <w:rPr>
      <w:b w:val="0"/>
    </w:rPr>
  </w:style>
  <w:style w:type="paragraph" w:styleId="Heading9">
    <w:name w:val="heading 9"/>
    <w:basedOn w:val="Normal"/>
    <w:next w:val="Normal"/>
    <w:qFormat/>
    <w:rsid w:val="00C06E7B"/>
    <w:pPr>
      <w:keepNext/>
      <w:jc w:val="right"/>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06E7B"/>
    <w:pPr>
      <w:jc w:val="center"/>
    </w:pPr>
    <w:rPr>
      <w:b w:val="0"/>
      <w:sz w:val="18"/>
      <w:szCs w:val="20"/>
      <w:lang w:val="en-GB"/>
    </w:rPr>
  </w:style>
  <w:style w:type="paragraph" w:styleId="Title">
    <w:name w:val="Title"/>
    <w:basedOn w:val="Normal"/>
    <w:qFormat/>
    <w:rsid w:val="00C06E7B"/>
    <w:pPr>
      <w:tabs>
        <w:tab w:val="left" w:pos="1134"/>
      </w:tabs>
      <w:spacing w:line="280" w:lineRule="atLeast"/>
      <w:jc w:val="center"/>
    </w:pPr>
    <w:rPr>
      <w:b w:val="0"/>
      <w:sz w:val="28"/>
      <w:szCs w:val="20"/>
      <w:u w:val="single"/>
    </w:rPr>
  </w:style>
  <w:style w:type="paragraph" w:styleId="BodyTextIndent3">
    <w:name w:val="Body Text Indent 3"/>
    <w:basedOn w:val="Normal"/>
    <w:semiHidden/>
    <w:rsid w:val="00C06E7B"/>
    <w:pPr>
      <w:ind w:left="709"/>
    </w:pPr>
    <w:rPr>
      <w:rFonts w:ascii="Book Antiqua" w:hAnsi="Book Antiqua"/>
      <w:sz w:val="22"/>
      <w:szCs w:val="20"/>
      <w:lang w:val="en-GB"/>
    </w:rPr>
  </w:style>
  <w:style w:type="paragraph" w:styleId="BodyTextIndent">
    <w:name w:val="Body Text Indent"/>
    <w:basedOn w:val="Normal"/>
    <w:link w:val="BodyTextIndentChar"/>
    <w:semiHidden/>
    <w:rsid w:val="00C06E7B"/>
    <w:pPr>
      <w:ind w:left="720" w:hanging="720"/>
    </w:pPr>
    <w:rPr>
      <w:sz w:val="20"/>
      <w:szCs w:val="20"/>
      <w:lang w:val="en-GB"/>
    </w:rPr>
  </w:style>
  <w:style w:type="paragraph" w:styleId="BodyTextIndent2">
    <w:name w:val="Body Text Indent 2"/>
    <w:basedOn w:val="Normal"/>
    <w:link w:val="BodyTextIndent2Char"/>
    <w:semiHidden/>
    <w:rsid w:val="00C06E7B"/>
    <w:pPr>
      <w:ind w:left="720" w:hanging="720"/>
    </w:pPr>
    <w:rPr>
      <w:rFonts w:ascii="Book Antiqua" w:hAnsi="Book Antiqua"/>
      <w:sz w:val="22"/>
      <w:szCs w:val="20"/>
      <w:lang w:val="en-GB"/>
    </w:rPr>
  </w:style>
  <w:style w:type="character" w:styleId="PageNumber">
    <w:name w:val="page number"/>
    <w:basedOn w:val="DefaultParagraphFont"/>
    <w:semiHidden/>
    <w:rsid w:val="00C06E7B"/>
  </w:style>
  <w:style w:type="paragraph" w:styleId="Footer">
    <w:name w:val="footer"/>
    <w:basedOn w:val="Normal"/>
    <w:link w:val="FooterChar"/>
    <w:uiPriority w:val="99"/>
    <w:rsid w:val="00C06E7B"/>
    <w:pPr>
      <w:tabs>
        <w:tab w:val="center" w:pos="4320"/>
        <w:tab w:val="right" w:pos="8640"/>
      </w:tabs>
    </w:pPr>
    <w:rPr>
      <w:b w:val="0"/>
      <w:color w:val="auto"/>
      <w:sz w:val="20"/>
      <w:szCs w:val="20"/>
      <w:lang w:val="en-GB"/>
    </w:rPr>
  </w:style>
  <w:style w:type="paragraph" w:styleId="BodyText">
    <w:name w:val="Body Text"/>
    <w:basedOn w:val="Normal"/>
    <w:semiHidden/>
    <w:rsid w:val="00C06E7B"/>
    <w:pPr>
      <w:jc w:val="both"/>
    </w:pPr>
  </w:style>
  <w:style w:type="paragraph" w:styleId="Header">
    <w:name w:val="header"/>
    <w:basedOn w:val="Normal"/>
    <w:semiHidden/>
    <w:rsid w:val="00C06E7B"/>
    <w:pPr>
      <w:tabs>
        <w:tab w:val="center" w:pos="4320"/>
        <w:tab w:val="right" w:pos="8640"/>
      </w:tabs>
    </w:pPr>
  </w:style>
  <w:style w:type="paragraph" w:styleId="BlockText">
    <w:name w:val="Block Text"/>
    <w:basedOn w:val="Normal"/>
    <w:semiHidden/>
    <w:rsid w:val="00C06E7B"/>
    <w:pPr>
      <w:ind w:left="-540" w:right="-86"/>
      <w:jc w:val="both"/>
    </w:pPr>
  </w:style>
  <w:style w:type="paragraph" w:styleId="BodyText2">
    <w:name w:val="Body Text 2"/>
    <w:basedOn w:val="Normal"/>
    <w:semiHidden/>
    <w:rsid w:val="00C06E7B"/>
    <w:pPr>
      <w:jc w:val="right"/>
    </w:pPr>
    <w:rPr>
      <w:lang w:val="en-GB"/>
    </w:rPr>
  </w:style>
  <w:style w:type="paragraph" w:styleId="ListParagraph">
    <w:name w:val="List Paragraph"/>
    <w:basedOn w:val="Normal"/>
    <w:uiPriority w:val="34"/>
    <w:qFormat/>
    <w:rsid w:val="00845C58"/>
    <w:pPr>
      <w:ind w:left="720"/>
    </w:pPr>
  </w:style>
  <w:style w:type="table" w:styleId="TableGrid">
    <w:name w:val="Table Grid"/>
    <w:basedOn w:val="TableNormal"/>
    <w:uiPriority w:val="59"/>
    <w:rsid w:val="00332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325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325F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325F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325F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325F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LineNumber">
    <w:name w:val="line number"/>
    <w:basedOn w:val="DefaultParagraphFont"/>
    <w:uiPriority w:val="99"/>
    <w:semiHidden/>
    <w:unhideWhenUsed/>
    <w:rsid w:val="00517955"/>
  </w:style>
  <w:style w:type="paragraph" w:styleId="DocumentMap">
    <w:name w:val="Document Map"/>
    <w:basedOn w:val="Normal"/>
    <w:link w:val="DocumentMapChar"/>
    <w:uiPriority w:val="99"/>
    <w:semiHidden/>
    <w:unhideWhenUsed/>
    <w:rsid w:val="00A46DE1"/>
    <w:rPr>
      <w:rFonts w:ascii="Tahoma" w:hAnsi="Tahoma"/>
      <w:b w:val="0"/>
      <w:color w:val="auto"/>
      <w:sz w:val="16"/>
      <w:szCs w:val="16"/>
    </w:rPr>
  </w:style>
  <w:style w:type="character" w:customStyle="1" w:styleId="DocumentMapChar">
    <w:name w:val="Document Map Char"/>
    <w:link w:val="DocumentMap"/>
    <w:uiPriority w:val="99"/>
    <w:semiHidden/>
    <w:rsid w:val="00A46DE1"/>
    <w:rPr>
      <w:rFonts w:ascii="Tahoma" w:hAnsi="Tahoma" w:cs="Tahoma"/>
      <w:sz w:val="16"/>
      <w:szCs w:val="16"/>
    </w:rPr>
  </w:style>
  <w:style w:type="character" w:customStyle="1" w:styleId="FooterChar">
    <w:name w:val="Footer Char"/>
    <w:link w:val="Footer"/>
    <w:uiPriority w:val="99"/>
    <w:rsid w:val="009F080D"/>
    <w:rPr>
      <w:lang w:val="en-GB"/>
    </w:rPr>
  </w:style>
  <w:style w:type="paragraph" w:styleId="BalloonText">
    <w:name w:val="Balloon Text"/>
    <w:basedOn w:val="Normal"/>
    <w:link w:val="BalloonTextChar"/>
    <w:uiPriority w:val="99"/>
    <w:semiHidden/>
    <w:unhideWhenUsed/>
    <w:rsid w:val="00E67AAD"/>
    <w:rPr>
      <w:rFonts w:ascii="Tahoma" w:hAnsi="Tahoma" w:cs="Tahoma"/>
      <w:sz w:val="16"/>
      <w:szCs w:val="16"/>
    </w:rPr>
  </w:style>
  <w:style w:type="character" w:customStyle="1" w:styleId="BalloonTextChar">
    <w:name w:val="Balloon Text Char"/>
    <w:basedOn w:val="DefaultParagraphFont"/>
    <w:link w:val="BalloonText"/>
    <w:uiPriority w:val="99"/>
    <w:semiHidden/>
    <w:rsid w:val="00E67AAD"/>
    <w:rPr>
      <w:rFonts w:ascii="Tahoma" w:hAnsi="Tahoma" w:cs="Tahoma"/>
      <w:b/>
      <w:color w:val="000000"/>
      <w:sz w:val="16"/>
      <w:szCs w:val="16"/>
    </w:rPr>
  </w:style>
  <w:style w:type="character" w:customStyle="1" w:styleId="BodyTextIndentChar">
    <w:name w:val="Body Text Indent Char"/>
    <w:basedOn w:val="DefaultParagraphFont"/>
    <w:link w:val="BodyTextIndent"/>
    <w:semiHidden/>
    <w:rsid w:val="00A21BB1"/>
    <w:rPr>
      <w:b/>
      <w:color w:val="000000"/>
      <w:lang w:val="en-GB"/>
    </w:rPr>
  </w:style>
  <w:style w:type="character" w:customStyle="1" w:styleId="BodyTextIndent2Char">
    <w:name w:val="Body Text Indent 2 Char"/>
    <w:basedOn w:val="DefaultParagraphFont"/>
    <w:link w:val="BodyTextIndent2"/>
    <w:semiHidden/>
    <w:rsid w:val="00FD1E03"/>
    <w:rPr>
      <w:rFonts w:ascii="Book Antiqua" w:hAnsi="Book Antiqua"/>
      <w:b/>
      <w:color w:val="000000"/>
      <w:sz w:val="22"/>
      <w:lang w:val="en-GB"/>
    </w:rPr>
  </w:style>
</w:styles>
</file>

<file path=word/webSettings.xml><?xml version="1.0" encoding="utf-8"?>
<w:webSettings xmlns:r="http://schemas.openxmlformats.org/officeDocument/2006/relationships" xmlns:w="http://schemas.openxmlformats.org/wordprocessingml/2006/main">
  <w:divs>
    <w:div w:id="95760904">
      <w:bodyDiv w:val="1"/>
      <w:marLeft w:val="0"/>
      <w:marRight w:val="0"/>
      <w:marTop w:val="0"/>
      <w:marBottom w:val="0"/>
      <w:divBdr>
        <w:top w:val="none" w:sz="0" w:space="0" w:color="auto"/>
        <w:left w:val="none" w:sz="0" w:space="0" w:color="auto"/>
        <w:bottom w:val="none" w:sz="0" w:space="0" w:color="auto"/>
        <w:right w:val="none" w:sz="0" w:space="0" w:color="auto"/>
      </w:divBdr>
    </w:div>
    <w:div w:id="884560599">
      <w:bodyDiv w:val="1"/>
      <w:marLeft w:val="0"/>
      <w:marRight w:val="0"/>
      <w:marTop w:val="0"/>
      <w:marBottom w:val="0"/>
      <w:divBdr>
        <w:top w:val="none" w:sz="0" w:space="0" w:color="auto"/>
        <w:left w:val="none" w:sz="0" w:space="0" w:color="auto"/>
        <w:bottom w:val="none" w:sz="0" w:space="0" w:color="auto"/>
        <w:right w:val="none" w:sz="0" w:space="0" w:color="auto"/>
      </w:divBdr>
    </w:div>
    <w:div w:id="1541937830">
      <w:bodyDiv w:val="1"/>
      <w:marLeft w:val="0"/>
      <w:marRight w:val="0"/>
      <w:marTop w:val="0"/>
      <w:marBottom w:val="0"/>
      <w:divBdr>
        <w:top w:val="none" w:sz="0" w:space="0" w:color="auto"/>
        <w:left w:val="none" w:sz="0" w:space="0" w:color="auto"/>
        <w:bottom w:val="none" w:sz="0" w:space="0" w:color="auto"/>
        <w:right w:val="none" w:sz="0" w:space="0" w:color="auto"/>
      </w:divBdr>
    </w:div>
    <w:div w:id="20496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package" Target="embeddings/Microsoft_Office_Excel_Worksheet7.xlsx"/><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package" Target="embeddings/Microsoft_Office_Excel_Worksheet11.xlsx"/><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Office_Excel_Worksheet3.xlsx"/><Relationship Id="rId20" Type="http://schemas.openxmlformats.org/officeDocument/2006/relationships/package" Target="embeddings/Microsoft_Office_Excel_Worksheet4.xls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24" Type="http://schemas.openxmlformats.org/officeDocument/2006/relationships/package" Target="embeddings/Microsoft_Office_Excel_Worksheet6.xlsx"/><Relationship Id="rId32" Type="http://schemas.openxmlformats.org/officeDocument/2006/relationships/package" Target="embeddings/Microsoft_Office_Excel_Worksheet10.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package" Target="embeddings/Microsoft_Office_Excel_Worksheet8.xlsx"/><Relationship Id="rId36"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oter" Target="footer2.xml"/><Relationship Id="rId22" Type="http://schemas.openxmlformats.org/officeDocument/2006/relationships/package" Target="embeddings/Microsoft_Office_Excel_Worksheet5.xlsx"/><Relationship Id="rId27" Type="http://schemas.openxmlformats.org/officeDocument/2006/relationships/image" Target="media/image8.emf"/><Relationship Id="rId30" Type="http://schemas.openxmlformats.org/officeDocument/2006/relationships/package" Target="embeddings/Microsoft_Office_Excel_Worksheet9.xlsx"/><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FB3F-6064-474F-8D77-7E8A1F22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2038</Words>
  <Characters>12389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Sugar Bun Corporation Berhad</vt:lpstr>
    </vt:vector>
  </TitlesOfParts>
  <Company>Grizli777</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Bun Corporation Berhad</dc:title>
  <dc:subject/>
  <dc:creator>AUD7-8</dc:creator>
  <cp:keywords/>
  <dc:description/>
  <cp:lastModifiedBy>Acer</cp:lastModifiedBy>
  <cp:revision>2</cp:revision>
  <cp:lastPrinted>2018-03-30T10:07:00Z</cp:lastPrinted>
  <dcterms:created xsi:type="dcterms:W3CDTF">2018-03-30T10:16:00Z</dcterms:created>
  <dcterms:modified xsi:type="dcterms:W3CDTF">2018-03-30T10:16:00Z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2013</vt:lpwstr>
  </property>
  <property fmtid="{D5CDD505-2E9C-101B-9397-08002B2CF9AE}" pid="4" name="tabIndex">
    <vt:lpwstr>Q4</vt:lpwstr>
  </property>
  <property fmtid="{D5CDD505-2E9C-101B-9397-08002B2CF9AE}" pid="5" name="workpaperIndex">
    <vt:lpwstr/>
  </property>
</Properties>
</file>